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015E" w:rsidRPr="001E11D3" w:rsidRDefault="001E11D3">
      <w:pPr>
        <w:rPr>
          <w:rFonts w:ascii="Feijoa Bold" w:hAnsi="Feijoa Bold"/>
          <w:color w:val="00B0F0"/>
          <w:sz w:val="40"/>
          <w:szCs w:val="40"/>
          <w:lang w:val="fr-CH"/>
        </w:rPr>
      </w:pPr>
      <w:r w:rsidRPr="001E11D3">
        <w:rPr>
          <w:rFonts w:ascii="Feijoa Bold" w:hAnsi="Feijoa Bold"/>
          <w:color w:val="00B0F0"/>
          <w:sz w:val="40"/>
          <w:szCs w:val="40"/>
          <w:lang w:val="fr-CH"/>
        </w:rPr>
        <w:t>Communiqué de presse</w:t>
      </w:r>
    </w:p>
    <w:p w:rsidR="00887F9D" w:rsidRPr="00BE7590" w:rsidRDefault="001E11D3" w:rsidP="000A395D">
      <w:pPr>
        <w:spacing w:before="960"/>
        <w:rPr>
          <w:rFonts w:ascii="TheSansOsF Light" w:hAnsi="TheSansOsF Light"/>
          <w:lang w:val="fr-CH"/>
        </w:rPr>
      </w:pPr>
      <w:r w:rsidRPr="00BE7590">
        <w:rPr>
          <w:rFonts w:ascii="TheSansOsF Light" w:hAnsi="TheSansOsF Light"/>
          <w:lang w:val="fr-CH"/>
        </w:rPr>
        <w:t>Zurich, le 1</w:t>
      </w:r>
      <w:r w:rsidR="00BE7590" w:rsidRPr="00BE7590">
        <w:rPr>
          <w:rFonts w:ascii="TheSansOsF Light" w:hAnsi="TheSansOsF Light"/>
          <w:lang w:val="fr-CH"/>
        </w:rPr>
        <w:t>6</w:t>
      </w:r>
      <w:r w:rsidRPr="00BE7590">
        <w:rPr>
          <w:rFonts w:ascii="TheSansOsF Light" w:hAnsi="TheSansOsF Light"/>
          <w:lang w:val="fr-CH"/>
        </w:rPr>
        <w:t xml:space="preserve"> avril 2021</w:t>
      </w:r>
    </w:p>
    <w:p w:rsidR="00992EF2" w:rsidRPr="00BE7590" w:rsidRDefault="001E11D3" w:rsidP="000A395D">
      <w:pPr>
        <w:spacing w:before="960"/>
        <w:rPr>
          <w:rFonts w:ascii="TheSansOsF Light" w:hAnsi="TheSansOsF Light"/>
          <w:b/>
          <w:sz w:val="24"/>
          <w:szCs w:val="24"/>
          <w:lang w:val="fr-CH"/>
        </w:rPr>
      </w:pPr>
      <w:r w:rsidRPr="001E11D3">
        <w:rPr>
          <w:rFonts w:ascii="TheSansOsF Light" w:hAnsi="TheSansOsF Light"/>
          <w:b/>
          <w:sz w:val="24"/>
          <w:szCs w:val="24"/>
          <w:lang w:val="fr-CH"/>
        </w:rPr>
        <w:t>«</w:t>
      </w:r>
      <w:r w:rsidR="007D7C7E">
        <w:rPr>
          <w:rFonts w:ascii="TheSansOsF Light" w:hAnsi="TheSansOsF Light"/>
          <w:b/>
          <w:sz w:val="24"/>
          <w:szCs w:val="24"/>
          <w:lang w:val="fr-CH"/>
        </w:rPr>
        <w:t xml:space="preserve"> </w:t>
      </w:r>
      <w:r w:rsidRPr="001E11D3">
        <w:rPr>
          <w:rFonts w:ascii="TheSansOsF Light" w:hAnsi="TheSansOsF Light"/>
          <w:b/>
          <w:sz w:val="24"/>
          <w:szCs w:val="24"/>
          <w:lang w:val="fr-CH"/>
        </w:rPr>
        <w:t>Altea – Long-COVID-Netzwerk</w:t>
      </w:r>
      <w:r w:rsidR="007D7C7E">
        <w:rPr>
          <w:rFonts w:ascii="TheSansOsF Light" w:hAnsi="TheSansOsF Light"/>
          <w:b/>
          <w:sz w:val="24"/>
          <w:szCs w:val="24"/>
          <w:lang w:val="fr-CH"/>
        </w:rPr>
        <w:t xml:space="preserve"> </w:t>
      </w:r>
      <w:r w:rsidRPr="001E11D3">
        <w:rPr>
          <w:rFonts w:ascii="TheSansOsF Light" w:hAnsi="TheSansOsF Light"/>
          <w:b/>
          <w:sz w:val="24"/>
          <w:szCs w:val="24"/>
          <w:lang w:val="fr-CH"/>
        </w:rPr>
        <w:t xml:space="preserve">» </w:t>
      </w:r>
      <w:r w:rsidR="00BE7590" w:rsidRPr="00BE7590">
        <w:rPr>
          <w:rFonts w:ascii="TheSansOsF Light" w:hAnsi="TheSansOsF Light"/>
          <w:b/>
          <w:sz w:val="24"/>
          <w:lang w:val="fr-CH"/>
        </w:rPr>
        <w:t>en ligne aujourd’hui 16 avril</w:t>
      </w:r>
    </w:p>
    <w:p w:rsidR="00202AAA" w:rsidRPr="001E11D3" w:rsidRDefault="00202AAA" w:rsidP="00202AAA">
      <w:pPr>
        <w:rPr>
          <w:rFonts w:ascii="TheSansOsF Light" w:hAnsi="TheSansOsF Light"/>
          <w:i/>
          <w:lang w:val="fr-CH"/>
        </w:rPr>
      </w:pPr>
    </w:p>
    <w:p w:rsidR="00BE7590" w:rsidRPr="00BE7590" w:rsidRDefault="00BE7590" w:rsidP="00BE7590">
      <w:pPr>
        <w:autoSpaceDE w:val="0"/>
        <w:autoSpaceDN w:val="0"/>
        <w:adjustRightInd w:val="0"/>
        <w:rPr>
          <w:rFonts w:ascii="TheSansOsF Light" w:hAnsi="TheSansOsF Light"/>
          <w:i/>
          <w:lang w:val="fr-CH"/>
        </w:rPr>
      </w:pPr>
      <w:r w:rsidRPr="00BE7590">
        <w:rPr>
          <w:rFonts w:ascii="TheSansOsF Light" w:hAnsi="TheSansOsF Light"/>
          <w:i/>
          <w:lang w:val="fr-CH"/>
        </w:rPr>
        <w:t>Aujourd’hui 16 avril, le site web d’Altea – Long-COVID-Netzwerk (réseau COVID long) est mis en ligne. Altea vise à améliorer la situation des personnes touchées par le COVID long. C’est aussi une question d’urgence : en effet, si la perspective de voir disparaître la pandémie s’améliore avec la hausse des vaccinations, la situation reste difficile pour les personnes souffrant des conséquences durables d’une infection au COVID-19. Celles-ci sont souvent abandonnées à leur sort : des diagnostics et thérapies reconnus tout comme une protection juridique font pour l’instant défaut. Altea – Long-COVID-Netzwerk a pour but de remédier à cette situation.</w:t>
      </w:r>
    </w:p>
    <w:p w:rsidR="009777FF" w:rsidRPr="009777FF" w:rsidRDefault="009777FF" w:rsidP="00992EF2">
      <w:pPr>
        <w:autoSpaceDE w:val="0"/>
        <w:autoSpaceDN w:val="0"/>
        <w:adjustRightInd w:val="0"/>
        <w:rPr>
          <w:rFonts w:ascii="TheSansOsF Light" w:hAnsi="TheSansOsF Light"/>
          <w:i/>
          <w:lang w:val="fr-CH"/>
        </w:rPr>
      </w:pPr>
    </w:p>
    <w:p w:rsidR="00BE7590" w:rsidRPr="00BE7590" w:rsidRDefault="00BE7590" w:rsidP="00BE7590">
      <w:pPr>
        <w:rPr>
          <w:rFonts w:ascii="TheSansOsF Light" w:hAnsi="TheSansOsF Light" w:cstheme="minorHAnsi"/>
          <w:lang w:val="fr-CH"/>
        </w:rPr>
      </w:pPr>
      <w:r w:rsidRPr="00BE7590">
        <w:rPr>
          <w:rFonts w:ascii="TheSansOsF Light" w:hAnsi="TheSansOsF Light"/>
          <w:lang w:val="fr-CH"/>
        </w:rPr>
        <w:t>Après de longs préparatifs, le réseau Altea – Long-COVID-Netzwerk arrive en ligne ce vendredi 16 avril (</w:t>
      </w:r>
      <w:hyperlink r:id="rId8" w:history="1">
        <w:r w:rsidRPr="00BE7590">
          <w:rPr>
            <w:rStyle w:val="Hyperlink"/>
            <w:rFonts w:ascii="TheSansOsF Light" w:hAnsi="TheSansOsF Light"/>
            <w:lang w:val="fr-CH"/>
          </w:rPr>
          <w:t>www.altea-netzwerk.ch</w:t>
        </w:r>
      </w:hyperlink>
      <w:r w:rsidRPr="00BE7590">
        <w:rPr>
          <w:rFonts w:ascii="TheSansOsF Light" w:hAnsi="TheSansOsF Light"/>
          <w:lang w:val="fr-CH"/>
        </w:rPr>
        <w:t>). L’objectif d’Altea est de promouvoir la mise en réseau et le partage des connaissances. C’est une absolue nécessité dans la situation actuelle : de nombreuses questions restent en suspens, mais la souffrance des personnes touchées dure depuis longtemps.</w:t>
      </w:r>
    </w:p>
    <w:p w:rsidR="00BE7590" w:rsidRPr="00BE7590" w:rsidRDefault="00BE7590" w:rsidP="00BE7590">
      <w:pPr>
        <w:rPr>
          <w:rFonts w:ascii="TheSansOsF Light" w:hAnsi="TheSansOsF Light" w:cstheme="minorHAnsi"/>
          <w:lang w:val="fr-CH"/>
        </w:rPr>
      </w:pPr>
    </w:p>
    <w:p w:rsidR="00BE7590" w:rsidRPr="00BE7590" w:rsidRDefault="00BE7590" w:rsidP="00BE7590">
      <w:pPr>
        <w:rPr>
          <w:rFonts w:ascii="TheSansOsF Light" w:hAnsi="TheSansOsF Light" w:cstheme="minorHAnsi"/>
          <w:b/>
          <w:bCs/>
          <w:lang w:val="fr-CH"/>
        </w:rPr>
      </w:pPr>
      <w:r w:rsidRPr="00BE7590">
        <w:rPr>
          <w:rFonts w:ascii="TheSansOsF Light" w:hAnsi="TheSansOsF Light"/>
          <w:b/>
          <w:lang w:val="fr-CH"/>
        </w:rPr>
        <w:t>Pour les malades, les professionnels de la santé et les chercheurs</w:t>
      </w:r>
    </w:p>
    <w:p w:rsidR="00BE7590" w:rsidRPr="00BE7590" w:rsidRDefault="00BE7590" w:rsidP="00BE7590">
      <w:pPr>
        <w:rPr>
          <w:rFonts w:ascii="TheSansOsF Light" w:hAnsi="TheSansOsF Light" w:cstheme="minorHAnsi"/>
          <w:lang w:val="fr-CH"/>
        </w:rPr>
      </w:pPr>
      <w:r w:rsidRPr="00BE7590">
        <w:rPr>
          <w:rFonts w:ascii="TheSansOsF Light" w:hAnsi="TheSansOsF Light"/>
          <w:lang w:val="fr-CH"/>
        </w:rPr>
        <w:t>Les personnes atteintes de COVID long trouveront sur Altea des informations sur les symptômes et les possibilités de traitement. Un annuaire des cliniques spécialisées, des médecins et des offres de traitement y est proposé. Dans les « Stories », les personnes concernées partagent leurs expériences et font découvrir leur vécu personnel.</w:t>
      </w:r>
    </w:p>
    <w:p w:rsidR="00BE7590" w:rsidRPr="00BE7590" w:rsidRDefault="00BE7590" w:rsidP="00BE7590">
      <w:pPr>
        <w:rPr>
          <w:rFonts w:ascii="TheSansOsF Light" w:hAnsi="TheSansOsF Light" w:cstheme="minorHAnsi"/>
          <w:lang w:val="fr-CH"/>
        </w:rPr>
      </w:pPr>
    </w:p>
    <w:p w:rsidR="00BE7590" w:rsidRPr="00BE7590" w:rsidRDefault="00BE7590" w:rsidP="00BE7590">
      <w:pPr>
        <w:rPr>
          <w:rFonts w:ascii="TheSansOsF Light" w:hAnsi="TheSansOsF Light" w:cstheme="minorHAnsi"/>
          <w:lang w:val="fr-CH"/>
        </w:rPr>
      </w:pPr>
      <w:r w:rsidRPr="00BE7590">
        <w:rPr>
          <w:rFonts w:ascii="TheSansOsF Light" w:hAnsi="TheSansOsF Light"/>
          <w:lang w:val="fr-CH"/>
        </w:rPr>
        <w:t>Mais la plateforme doit aussi permettre aux proches, aux médecins, aux thérapeutes et aux chercheurs de s’informer et d’échanger des idées. Altea se voit comme la plaque tournante pour les questions médicales et scientifiques, mais aussi sociales, politiques et juridiques en lien avec le COVID long.</w:t>
      </w:r>
    </w:p>
    <w:p w:rsidR="00BE7590" w:rsidRPr="00BE7590" w:rsidRDefault="00BE7590" w:rsidP="00BE7590">
      <w:pPr>
        <w:rPr>
          <w:rFonts w:ascii="TheSansOsF Light" w:hAnsi="TheSansOsF Light" w:cstheme="minorHAnsi"/>
          <w:lang w:val="fr-CH"/>
        </w:rPr>
      </w:pPr>
    </w:p>
    <w:p w:rsidR="00BE7590" w:rsidRPr="00BE7590" w:rsidRDefault="00BE7590" w:rsidP="00BE7590">
      <w:pPr>
        <w:rPr>
          <w:rFonts w:ascii="TheSansOsF Light" w:hAnsi="TheSansOsF Light" w:cstheme="minorHAnsi"/>
          <w:lang w:val="fr-CH"/>
        </w:rPr>
      </w:pPr>
      <w:r w:rsidRPr="00BE7590">
        <w:rPr>
          <w:rFonts w:ascii="TheSansOsF Light" w:hAnsi="TheSansOsF Light"/>
          <w:lang w:val="fr-CH"/>
        </w:rPr>
        <w:t>Digitale dans un premier temps, la plateforme est lancée avec les rubriques suivantes :</w:t>
      </w:r>
    </w:p>
    <w:p w:rsidR="00BE7590" w:rsidRPr="00AF7AA8" w:rsidRDefault="00BE7590" w:rsidP="00BE7590">
      <w:pPr>
        <w:pStyle w:val="Listenabsatz"/>
        <w:numPr>
          <w:ilvl w:val="0"/>
          <w:numId w:val="1"/>
        </w:numPr>
        <w:rPr>
          <w:rFonts w:ascii="TheSansOsF Light" w:hAnsi="TheSansOsF Light" w:cstheme="minorHAnsi"/>
        </w:rPr>
      </w:pPr>
      <w:r w:rsidRPr="00AF7AA8">
        <w:rPr>
          <w:rFonts w:ascii="TheSansOsF Light" w:hAnsi="TheSansOsF Light"/>
        </w:rPr>
        <w:t xml:space="preserve">Le </w:t>
      </w:r>
      <w:r w:rsidRPr="00AF7AA8">
        <w:rPr>
          <w:rFonts w:ascii="TheSansOsF Light" w:hAnsi="TheSansOsF Light"/>
          <w:b/>
        </w:rPr>
        <w:t>guide</w:t>
      </w:r>
      <w:r w:rsidRPr="00AF7AA8">
        <w:rPr>
          <w:rFonts w:ascii="TheSansOsF Light" w:hAnsi="TheSansOsF Light"/>
        </w:rPr>
        <w:t xml:space="preserve"> </w:t>
      </w:r>
      <w:r w:rsidRPr="00AF7AA8">
        <w:rPr>
          <w:rFonts w:ascii="TheSansOsF Light" w:hAnsi="TheSansOsF Light"/>
          <w:b/>
        </w:rPr>
        <w:t>(« </w:t>
      </w:r>
      <w:proofErr w:type="spellStart"/>
      <w:r w:rsidRPr="00AF7AA8">
        <w:rPr>
          <w:rFonts w:ascii="TheSansOsF Light" w:hAnsi="TheSansOsF Light"/>
          <w:b/>
        </w:rPr>
        <w:t>Ratgeber</w:t>
      </w:r>
      <w:proofErr w:type="spellEnd"/>
      <w:r w:rsidRPr="00AF7AA8">
        <w:rPr>
          <w:rFonts w:ascii="TheSansOsF Light" w:hAnsi="TheSansOsF Light"/>
          <w:b/>
        </w:rPr>
        <w:t xml:space="preserve"> ») </w:t>
      </w:r>
      <w:r w:rsidRPr="00AF7AA8">
        <w:rPr>
          <w:rFonts w:ascii="TheSansOsF Light" w:hAnsi="TheSansOsF Light"/>
        </w:rPr>
        <w:t>fournit, par catégories de symptômes, des conseils qui se sont montrés efficaces pour traiter des symptômes connus d’autres maladies.</w:t>
      </w:r>
    </w:p>
    <w:p w:rsidR="00BE7590" w:rsidRPr="00AF7AA8" w:rsidRDefault="00BE7590" w:rsidP="00BE7590">
      <w:pPr>
        <w:pStyle w:val="Listenabsatz"/>
        <w:numPr>
          <w:ilvl w:val="0"/>
          <w:numId w:val="1"/>
        </w:numPr>
        <w:rPr>
          <w:rFonts w:ascii="TheSansOsF Light" w:hAnsi="TheSansOsF Light" w:cstheme="minorHAnsi"/>
        </w:rPr>
      </w:pPr>
      <w:r w:rsidRPr="00AF7AA8">
        <w:rPr>
          <w:rFonts w:ascii="TheSansOsF Light" w:hAnsi="TheSansOsF Light"/>
        </w:rPr>
        <w:t xml:space="preserve">Les </w:t>
      </w:r>
      <w:r w:rsidRPr="00AF7AA8">
        <w:rPr>
          <w:rFonts w:ascii="TheSansOsF Light" w:hAnsi="TheSansOsF Light"/>
          <w:b/>
        </w:rPr>
        <w:t>Stories</w:t>
      </w:r>
      <w:r w:rsidRPr="00AF7AA8">
        <w:rPr>
          <w:rFonts w:ascii="TheSansOsF Light" w:hAnsi="TheSansOsF Light"/>
        </w:rPr>
        <w:t xml:space="preserve"> relatent les expériences des personnes touchées et celles des médecins travaillant avec le COVID long. L’éventail est large : d’un élève de 11 ans à un médecin de famille sportif en passant par une entrepreneuse freelance.</w:t>
      </w:r>
    </w:p>
    <w:p w:rsidR="00BE7590" w:rsidRPr="00AF7AA8" w:rsidRDefault="00BE7590" w:rsidP="00BE7590">
      <w:pPr>
        <w:pStyle w:val="Listenabsatz"/>
        <w:numPr>
          <w:ilvl w:val="0"/>
          <w:numId w:val="1"/>
        </w:numPr>
        <w:rPr>
          <w:rFonts w:ascii="TheSansOsF Light" w:hAnsi="TheSansOsF Light" w:cstheme="minorHAnsi"/>
        </w:rPr>
      </w:pPr>
      <w:r w:rsidRPr="00AF7AA8">
        <w:rPr>
          <w:rFonts w:ascii="TheSansOsF Light" w:hAnsi="TheSansOsF Light"/>
        </w:rPr>
        <w:t>L’</w:t>
      </w:r>
      <w:r w:rsidRPr="00AF7AA8">
        <w:rPr>
          <w:rFonts w:ascii="TheSansOsF Light" w:hAnsi="TheSansOsF Light"/>
          <w:b/>
        </w:rPr>
        <w:t>annuaire (« </w:t>
      </w:r>
      <w:proofErr w:type="spellStart"/>
      <w:r w:rsidRPr="00AF7AA8">
        <w:rPr>
          <w:rFonts w:ascii="TheSansOsF Light" w:hAnsi="TheSansOsF Light"/>
          <w:b/>
        </w:rPr>
        <w:t>Verzeichnis</w:t>
      </w:r>
      <w:proofErr w:type="spellEnd"/>
      <w:r w:rsidRPr="00AF7AA8">
        <w:rPr>
          <w:rFonts w:ascii="TheSansOsF Light" w:hAnsi="TheSansOsF Light"/>
          <w:b/>
        </w:rPr>
        <w:t xml:space="preserve"> ») </w:t>
      </w:r>
      <w:r w:rsidRPr="00AF7AA8">
        <w:rPr>
          <w:rFonts w:ascii="TheSansOsF Light" w:hAnsi="TheSansOsF Light"/>
        </w:rPr>
        <w:t>répertorie les cliniques, médecins et thérapeutes spécialisés, avec la possibilité de les filtrer par symptôme, canton et domicile, sans oublier une fonction de recherche par mot-clé. Il sera complété et mis à jour en continu.</w:t>
      </w:r>
    </w:p>
    <w:p w:rsidR="00BE7590" w:rsidRPr="00AF7AA8" w:rsidRDefault="00BE7590" w:rsidP="00BE7590">
      <w:pPr>
        <w:pStyle w:val="Listenabsatz"/>
        <w:numPr>
          <w:ilvl w:val="0"/>
          <w:numId w:val="1"/>
        </w:numPr>
        <w:rPr>
          <w:rFonts w:ascii="TheSansOsF Light" w:hAnsi="TheSansOsF Light" w:cstheme="minorHAnsi"/>
        </w:rPr>
      </w:pPr>
      <w:bookmarkStart w:id="0" w:name="_GoBack"/>
      <w:bookmarkEnd w:id="0"/>
      <w:r w:rsidRPr="00AF7AA8">
        <w:rPr>
          <w:rFonts w:ascii="TheSansOsF Light" w:hAnsi="TheSansOsF Light"/>
        </w:rPr>
        <w:t>L’</w:t>
      </w:r>
      <w:r w:rsidRPr="00AF7AA8">
        <w:rPr>
          <w:rFonts w:ascii="TheSansOsF Light" w:hAnsi="TheSansOsF Light"/>
          <w:b/>
        </w:rPr>
        <w:t>agenda</w:t>
      </w:r>
      <w:r w:rsidRPr="00AF7AA8">
        <w:rPr>
          <w:rFonts w:ascii="TheSansOsF Light" w:hAnsi="TheSansOsF Light"/>
        </w:rPr>
        <w:t xml:space="preserve"> récapitule de façon claire les rendez-vous en lien avec le COVID long.</w:t>
      </w:r>
    </w:p>
    <w:p w:rsidR="00BE7590" w:rsidRPr="00AF7AA8" w:rsidRDefault="00BE7590" w:rsidP="00BE7590">
      <w:pPr>
        <w:pStyle w:val="Listenabsatz"/>
        <w:numPr>
          <w:ilvl w:val="0"/>
          <w:numId w:val="1"/>
        </w:numPr>
        <w:rPr>
          <w:rFonts w:ascii="TheSansOsF Light" w:hAnsi="TheSansOsF Light" w:cstheme="minorHAnsi"/>
        </w:rPr>
      </w:pPr>
      <w:r w:rsidRPr="00AF7AA8">
        <w:rPr>
          <w:rFonts w:ascii="TheSansOsF Light" w:hAnsi="TheSansOsF Light"/>
        </w:rPr>
        <w:lastRenderedPageBreak/>
        <w:t xml:space="preserve">Dans les </w:t>
      </w:r>
      <w:r w:rsidRPr="00AF7AA8">
        <w:rPr>
          <w:rFonts w:ascii="TheSansOsF Light" w:hAnsi="TheSansOsF Light"/>
          <w:b/>
        </w:rPr>
        <w:t>blogs</w:t>
      </w:r>
      <w:r w:rsidRPr="00AF7AA8">
        <w:rPr>
          <w:rFonts w:ascii="TheSansOsF Light" w:hAnsi="TheSansOsF Light"/>
        </w:rPr>
        <w:t>, la discussion s’engage sur les études et derniers développements concernant le COVID long.</w:t>
      </w:r>
    </w:p>
    <w:p w:rsidR="00BE7590" w:rsidRPr="00AF7AA8" w:rsidRDefault="00BE7590" w:rsidP="00BE7590">
      <w:pPr>
        <w:pStyle w:val="Listenabsatz"/>
        <w:numPr>
          <w:ilvl w:val="0"/>
          <w:numId w:val="1"/>
        </w:numPr>
        <w:rPr>
          <w:rFonts w:ascii="TheSansOsF Light" w:hAnsi="TheSansOsF Light" w:cstheme="minorHAnsi"/>
        </w:rPr>
      </w:pPr>
      <w:r w:rsidRPr="00AF7AA8">
        <w:rPr>
          <w:rFonts w:ascii="TheSansOsF Light" w:hAnsi="TheSansOsF Light"/>
        </w:rPr>
        <w:t xml:space="preserve">Le </w:t>
      </w:r>
      <w:r w:rsidRPr="00AF7AA8">
        <w:rPr>
          <w:rFonts w:ascii="TheSansOsF Light" w:hAnsi="TheSansOsF Light"/>
          <w:b/>
        </w:rPr>
        <w:t>forum</w:t>
      </w:r>
      <w:r w:rsidRPr="00AF7AA8">
        <w:rPr>
          <w:rFonts w:ascii="TheSansOsF Light" w:hAnsi="TheSansOsF Light"/>
        </w:rPr>
        <w:t>, où malades, médecins, thérapeutes et chercheurs peuvent échanger des informations dans un espace protégé et réservé aux membres, est encore en construction.</w:t>
      </w:r>
    </w:p>
    <w:p w:rsidR="00BE7590" w:rsidRPr="00BE7590" w:rsidRDefault="00BE7590" w:rsidP="00BE7590">
      <w:pPr>
        <w:rPr>
          <w:rFonts w:ascii="TheSansOsF Light" w:hAnsi="TheSansOsF Light" w:cstheme="minorHAnsi"/>
          <w:lang w:val="fr-CH"/>
        </w:rPr>
      </w:pPr>
    </w:p>
    <w:p w:rsidR="00BE7590" w:rsidRPr="00BE7590" w:rsidRDefault="00BE7590" w:rsidP="00BE7590">
      <w:pPr>
        <w:rPr>
          <w:rFonts w:ascii="TheSansOsF Light" w:hAnsi="TheSansOsF Light" w:cstheme="minorHAnsi"/>
          <w:lang w:val="fr-CH"/>
        </w:rPr>
      </w:pPr>
      <w:r w:rsidRPr="00BE7590">
        <w:rPr>
          <w:rFonts w:ascii="TheSansOsF Light" w:hAnsi="TheSansOsF Light"/>
          <w:lang w:val="fr-CH"/>
        </w:rPr>
        <w:t xml:space="preserve">Le Dr méd. Alexander Turk, chef du service de médecine interne du </w:t>
      </w:r>
      <w:proofErr w:type="spellStart"/>
      <w:r w:rsidRPr="00BE7590">
        <w:rPr>
          <w:rFonts w:ascii="TheSansOsF Light" w:hAnsi="TheSansOsF Light"/>
          <w:lang w:val="fr-CH"/>
        </w:rPr>
        <w:t>See-Spital</w:t>
      </w:r>
      <w:proofErr w:type="spellEnd"/>
      <w:r w:rsidRPr="00BE7590">
        <w:rPr>
          <w:rFonts w:ascii="TheSansOsF Light" w:hAnsi="TheSansOsF Light"/>
          <w:lang w:val="fr-CH"/>
        </w:rPr>
        <w:t xml:space="preserve"> Horgen et président de LUNGE ZÜRICH, se réjouit de l’activation de la plateforme Altea : « Je suis convaincu qu’Altea sera d’une aide précieuse pour les malades et leurs proches, mais aussi pour les professionnels de la santé et les scientifiques. Altea se veut un outil solide pour toutes les personnes concernées en leur offrant non seulement des informations sérieuses et scientifiquement fondées, mais aussi la possibilité d’échanger. »</w:t>
      </w:r>
    </w:p>
    <w:p w:rsidR="00BE7590" w:rsidRPr="00AF7AA8" w:rsidRDefault="00BE7590" w:rsidP="00BE7590">
      <w:pPr>
        <w:rPr>
          <w:rFonts w:ascii="TheSansOsF Light" w:hAnsi="TheSansOsF Light" w:cstheme="minorHAnsi"/>
          <w:lang w:val="fr-FR"/>
        </w:rPr>
      </w:pPr>
    </w:p>
    <w:p w:rsidR="00BE7590" w:rsidRPr="00BE7590" w:rsidRDefault="00BE7590" w:rsidP="00BE7590">
      <w:pPr>
        <w:rPr>
          <w:rFonts w:ascii="TheSansOsF Light" w:hAnsi="TheSansOsF Light" w:cstheme="minorHAnsi"/>
          <w:lang w:val="fr-CH"/>
        </w:rPr>
      </w:pPr>
      <w:r w:rsidRPr="00BE7590">
        <w:rPr>
          <w:rFonts w:ascii="TheSansOsF Light" w:hAnsi="TheSansOsF Light"/>
          <w:lang w:val="fr-CH"/>
        </w:rPr>
        <w:t xml:space="preserve">Pour Virginie Ebnöther*, 33 ans, atteinte de cette maladie, le lancement d’Altea est un soulagement : « Avec Altea, je dispose désormais d’une organisation professionnelle qui me dit clairement : </w:t>
      </w:r>
      <w:r w:rsidRPr="00BE7590">
        <w:rPr>
          <w:rFonts w:ascii="TheSansOsF Light" w:hAnsi="TheSansOsF Light"/>
          <w:i/>
          <w:iCs/>
          <w:lang w:val="fr-CH"/>
        </w:rPr>
        <w:t>nous voyons votre problème, nous le prenons au sérieux, la société est à vos côtés.</w:t>
      </w:r>
      <w:r w:rsidRPr="00BE7590">
        <w:rPr>
          <w:rFonts w:ascii="TheSansOsF Light" w:hAnsi="TheSansOsF Light"/>
          <w:lang w:val="fr-CH"/>
        </w:rPr>
        <w:t xml:space="preserve"> Pour moi, en tant que malade souffrant du COVID long, c’est quelque chose de vraiment précieux et réconfortant, à un moment où je ne comprends plus mon corps. »</w:t>
      </w:r>
    </w:p>
    <w:p w:rsidR="00BE7590" w:rsidRPr="00AF7AA8" w:rsidRDefault="00BE7590" w:rsidP="00BE7590">
      <w:pPr>
        <w:rPr>
          <w:rFonts w:ascii="TheSansOsF Light" w:hAnsi="TheSansOsF Light" w:cstheme="minorHAnsi"/>
          <w:lang w:val="fr-FR"/>
        </w:rPr>
      </w:pPr>
    </w:p>
    <w:p w:rsidR="00BE7590" w:rsidRPr="00BE7590" w:rsidRDefault="00BE7590" w:rsidP="00BE7590">
      <w:pPr>
        <w:rPr>
          <w:rFonts w:ascii="TheSansOsF Light" w:hAnsi="TheSansOsF Light" w:cstheme="minorHAnsi"/>
          <w:lang w:val="fr-CH"/>
        </w:rPr>
      </w:pPr>
      <w:r w:rsidRPr="00BE7590">
        <w:rPr>
          <w:rFonts w:ascii="TheSansOsF Light" w:hAnsi="TheSansOsF Light"/>
          <w:lang w:val="fr-CH"/>
        </w:rPr>
        <w:t>*Le nom Ebnöther est un pseudonyme car, comme beaucoup de personnes touchées, elle craint la stigmatisation et les répercussions sur sa vie professionnelle si sa maladie venait à être connue.</w:t>
      </w:r>
    </w:p>
    <w:p w:rsidR="00BE7590" w:rsidRPr="00AF7AA8" w:rsidRDefault="00BE7590" w:rsidP="00BE7590">
      <w:pPr>
        <w:rPr>
          <w:rFonts w:ascii="TheSansOsF Light" w:hAnsi="TheSansOsF Light"/>
          <w:b/>
          <w:lang w:val="fr-FR"/>
        </w:rPr>
      </w:pPr>
    </w:p>
    <w:p w:rsidR="00BE7590" w:rsidRPr="00BE7590" w:rsidRDefault="00BE7590" w:rsidP="00BE7590">
      <w:pPr>
        <w:rPr>
          <w:rFonts w:ascii="TheSansOsF Light" w:hAnsi="TheSansOsF Light" w:cstheme="minorHAnsi"/>
          <w:b/>
          <w:bCs/>
          <w:lang w:val="fr-CH"/>
        </w:rPr>
      </w:pPr>
      <w:r w:rsidRPr="00BE7590">
        <w:rPr>
          <w:rFonts w:ascii="TheSansOsF Light" w:hAnsi="TheSansOsF Light"/>
          <w:b/>
          <w:lang w:val="fr-CH"/>
        </w:rPr>
        <w:t>Orientation nationale, début en allemand</w:t>
      </w:r>
    </w:p>
    <w:p w:rsidR="00BE7590" w:rsidRPr="00BE7590" w:rsidRDefault="00BE7590" w:rsidP="00BE7590">
      <w:pPr>
        <w:rPr>
          <w:rFonts w:ascii="TheSansOsF Light" w:hAnsi="TheSansOsF Light" w:cstheme="minorHAnsi"/>
          <w:lang w:val="fr-CH"/>
        </w:rPr>
      </w:pPr>
      <w:r w:rsidRPr="00BE7590">
        <w:rPr>
          <w:rFonts w:ascii="TheSansOsF Light" w:hAnsi="TheSansOsF Light"/>
          <w:lang w:val="fr-CH"/>
        </w:rPr>
        <w:t xml:space="preserve">Le besoin d’une plateforme centrale pour toutes les questions autour du COVID long se fait plus que jamais sentir. </w:t>
      </w:r>
      <w:r w:rsidRPr="00BE7590">
        <w:rPr>
          <w:lang w:val="fr-CH"/>
        </w:rPr>
        <w:t xml:space="preserve">Cela a aussi été reconnu par </w:t>
      </w:r>
      <w:hyperlink r:id="rId9" w:history="1">
        <w:r w:rsidRPr="00BE7590">
          <w:rPr>
            <w:rStyle w:val="Hyperlink"/>
            <w:rFonts w:ascii="TheSansOsF Light" w:hAnsi="TheSansOsF Light"/>
            <w:lang w:val="fr-CH"/>
          </w:rPr>
          <w:t>les responsables politiques</w:t>
        </w:r>
      </w:hyperlink>
      <w:r w:rsidRPr="00BE7590">
        <w:rPr>
          <w:rFonts w:ascii="TheSansOsF Light" w:hAnsi="TheSansOsF Light"/>
          <w:lang w:val="fr-CH"/>
        </w:rPr>
        <w:t>. Altea souhaite donc mettre en réseau tous les acteurs impliqués partout en Suisse et engage également des contacts au niveau international. Lors de cette première étape, Altea sera disponible en allemand. Une version en français, en italien et en anglais est en préparation.</w:t>
      </w:r>
    </w:p>
    <w:p w:rsidR="00BE7590" w:rsidRPr="00BE7590" w:rsidRDefault="00BE7590" w:rsidP="00BE7590">
      <w:pPr>
        <w:rPr>
          <w:rFonts w:ascii="TheSansOsF Light" w:hAnsi="TheSansOsF Light" w:cstheme="minorHAnsi"/>
          <w:lang w:val="fr-CH"/>
        </w:rPr>
      </w:pPr>
    </w:p>
    <w:p w:rsidR="00BE7590" w:rsidRPr="00BE7590" w:rsidRDefault="00BE7590" w:rsidP="00BE7590">
      <w:pPr>
        <w:rPr>
          <w:rFonts w:ascii="TheSansOsF Light" w:hAnsi="TheSansOsF Light" w:cstheme="minorHAnsi"/>
          <w:b/>
          <w:bCs/>
          <w:lang w:val="fr-CH"/>
        </w:rPr>
      </w:pPr>
      <w:r w:rsidRPr="00BE7590">
        <w:rPr>
          <w:rFonts w:ascii="TheSansOsF Light" w:hAnsi="TheSansOsF Light"/>
          <w:b/>
          <w:lang w:val="fr-CH"/>
        </w:rPr>
        <w:t xml:space="preserve">Approche de </w:t>
      </w:r>
      <w:proofErr w:type="spellStart"/>
      <w:r w:rsidRPr="00BE7590">
        <w:rPr>
          <w:rFonts w:ascii="TheSansOsF Light" w:hAnsi="TheSansOsF Light"/>
          <w:b/>
          <w:lang w:val="fr-CH"/>
        </w:rPr>
        <w:t>co-création</w:t>
      </w:r>
      <w:proofErr w:type="spellEnd"/>
    </w:p>
    <w:p w:rsidR="00BE7590" w:rsidRPr="00BE7590" w:rsidRDefault="00BE7590" w:rsidP="00BE7590">
      <w:pPr>
        <w:rPr>
          <w:rFonts w:ascii="TheSansOsF Light" w:hAnsi="TheSansOsF Light" w:cstheme="minorHAnsi"/>
          <w:lang w:val="fr-CH"/>
        </w:rPr>
      </w:pPr>
      <w:r w:rsidRPr="00BE7590">
        <w:rPr>
          <w:rFonts w:ascii="TheSansOsF Light" w:hAnsi="TheSansOsF Light"/>
          <w:lang w:val="fr-CH"/>
        </w:rPr>
        <w:t xml:space="preserve">Altea repose sur une approche de </w:t>
      </w:r>
      <w:proofErr w:type="spellStart"/>
      <w:r w:rsidRPr="00BE7590">
        <w:rPr>
          <w:rFonts w:ascii="TheSansOsF Light" w:hAnsi="TheSansOsF Light"/>
          <w:lang w:val="fr-CH"/>
        </w:rPr>
        <w:t>co-création</w:t>
      </w:r>
      <w:proofErr w:type="spellEnd"/>
      <w:r w:rsidRPr="00BE7590">
        <w:rPr>
          <w:rFonts w:ascii="TheSansOsF Light" w:hAnsi="TheSansOsF Light"/>
          <w:lang w:val="fr-CH"/>
        </w:rPr>
        <w:t>. Cela signifie que la plateforme fonctionne et se développe grâce aux contributions, propositions et idées des différents groupes d’acteurs concernés. Les connaissances transmises évoluent en permanence grâce à cet échange constant et également sur la base des dernières découvertes. Tous les ingrédients sont réunis pour que tout le monde y gagne – chercheurs, personnes touchées et professionnels de la santé.</w:t>
      </w:r>
    </w:p>
    <w:p w:rsidR="00E95DA4" w:rsidRPr="00BE7590" w:rsidRDefault="00E95DA4" w:rsidP="00E95DA4">
      <w:pPr>
        <w:pBdr>
          <w:bottom w:val="single" w:sz="4" w:space="1" w:color="00B0F0"/>
        </w:pBdr>
        <w:rPr>
          <w:rFonts w:ascii="TheSansOsF Light" w:hAnsi="TheSansOsF Light"/>
          <w:lang w:val="fr-CH"/>
        </w:rPr>
      </w:pPr>
    </w:p>
    <w:p w:rsidR="003E4BF9" w:rsidRPr="00C20297" w:rsidRDefault="003E4BF9" w:rsidP="003E4BF9">
      <w:pPr>
        <w:rPr>
          <w:rFonts w:ascii="TheSansOsF Light" w:hAnsi="TheSansOsF Light"/>
          <w:b/>
          <w:lang w:val="fr-CH"/>
        </w:rPr>
      </w:pPr>
    </w:p>
    <w:p w:rsidR="00D6353A" w:rsidRPr="00D6353A" w:rsidRDefault="00D6353A" w:rsidP="00D6353A">
      <w:pPr>
        <w:rPr>
          <w:rFonts w:ascii="TheSansOsF Light" w:hAnsi="TheSansOsF Light" w:cstheme="minorHAnsi"/>
          <w:b/>
          <w:bCs/>
          <w:lang w:val="fr-CH"/>
        </w:rPr>
      </w:pPr>
      <w:r w:rsidRPr="00D6353A">
        <w:rPr>
          <w:rFonts w:ascii="TheSansOsF Light" w:hAnsi="TheSansOsF Light"/>
          <w:b/>
          <w:lang w:val="fr-CH"/>
        </w:rPr>
        <w:t xml:space="preserve">Qu’est-ce </w:t>
      </w:r>
      <w:proofErr w:type="gramStart"/>
      <w:r w:rsidRPr="00D6353A">
        <w:rPr>
          <w:rFonts w:ascii="TheSansOsF Light" w:hAnsi="TheSansOsF Light"/>
          <w:b/>
          <w:lang w:val="fr-CH"/>
        </w:rPr>
        <w:t>qu’Altea?</w:t>
      </w:r>
      <w:proofErr w:type="gramEnd"/>
    </w:p>
    <w:p w:rsidR="00D6353A" w:rsidRPr="00D6353A" w:rsidRDefault="00D6353A" w:rsidP="00D6353A">
      <w:pPr>
        <w:rPr>
          <w:rFonts w:ascii="TheSansOsF Light" w:hAnsi="TheSansOsF Light" w:cstheme="minorHAnsi"/>
          <w:lang w:val="fr-CH"/>
        </w:rPr>
      </w:pPr>
      <w:r w:rsidRPr="00D6353A">
        <w:rPr>
          <w:rFonts w:ascii="TheSansOsF Light" w:hAnsi="TheSansOsF Light"/>
          <w:lang w:val="fr-CH"/>
        </w:rPr>
        <w:t xml:space="preserve">Le réseau Altea – Long-COVID-Network a été initié par </w:t>
      </w:r>
      <w:hyperlink r:id="rId10" w:history="1">
        <w:r w:rsidRPr="00D6353A">
          <w:rPr>
            <w:rStyle w:val="Hyperlink"/>
            <w:rFonts w:ascii="TheSansOsF Light" w:hAnsi="TheSansOsF Light"/>
            <w:lang w:val="fr-CH"/>
          </w:rPr>
          <w:t>LUNGE ZÜRICH</w:t>
        </w:r>
      </w:hyperlink>
      <w:r w:rsidRPr="00D6353A">
        <w:rPr>
          <w:rFonts w:ascii="TheSansOsF Light" w:hAnsi="TheSansOsF Light"/>
          <w:lang w:val="fr-CH"/>
        </w:rPr>
        <w:t xml:space="preserve"> et sera prochainement transféré vers une structure appropriée. D’autres partenaires du monde institutionnel, scientifique et médical viendront s’ajouter au fil du temps et contribueront au succès à long terme de la plateforme. Le nom « Altea » vient du grec ancien « </w:t>
      </w:r>
      <w:proofErr w:type="spellStart"/>
      <w:r w:rsidRPr="00D6353A">
        <w:rPr>
          <w:rFonts w:ascii="TheSansOsF Light" w:hAnsi="TheSansOsF Light"/>
          <w:lang w:val="fr-CH"/>
        </w:rPr>
        <w:t>Althaíā</w:t>
      </w:r>
      <w:proofErr w:type="spellEnd"/>
      <w:r w:rsidRPr="00D6353A">
        <w:rPr>
          <w:rFonts w:ascii="TheSansOsF Light" w:hAnsi="TheSansOsF Light"/>
          <w:lang w:val="fr-CH"/>
        </w:rPr>
        <w:t xml:space="preserve"> » et du latin « Althaea », pouvant se traduire par « qui possède des pouvoirs de guérison », « qui prend soin ». </w:t>
      </w:r>
    </w:p>
    <w:p w:rsidR="00D6353A" w:rsidRDefault="00D6353A" w:rsidP="00D6353A">
      <w:pPr>
        <w:rPr>
          <w:rFonts w:ascii="TheSansOsF Light" w:hAnsi="TheSansOsF Light" w:cstheme="minorHAnsi"/>
          <w:lang w:val="fr-CH"/>
        </w:rPr>
      </w:pPr>
    </w:p>
    <w:p w:rsidR="00D6353A" w:rsidRPr="00D6353A" w:rsidRDefault="00D6353A" w:rsidP="00D6353A">
      <w:pPr>
        <w:rPr>
          <w:rFonts w:ascii="TheSansOsF Light" w:hAnsi="TheSansOsF Light" w:cstheme="minorHAnsi"/>
          <w:lang w:val="fr-CH"/>
        </w:rPr>
      </w:pPr>
    </w:p>
    <w:p w:rsidR="00D6353A" w:rsidRPr="00D6353A" w:rsidRDefault="00D6353A" w:rsidP="00D6353A">
      <w:pPr>
        <w:rPr>
          <w:rFonts w:ascii="TheSansOsF Light" w:hAnsi="TheSansOsF Light" w:cstheme="minorHAnsi"/>
          <w:b/>
          <w:bCs/>
          <w:lang w:val="fr-CH"/>
        </w:rPr>
      </w:pPr>
      <w:r w:rsidRPr="00D6353A">
        <w:rPr>
          <w:rFonts w:ascii="TheSansOsF Light" w:hAnsi="TheSansOsF Light"/>
          <w:b/>
          <w:lang w:val="fr-CH"/>
        </w:rPr>
        <w:t>Syndrome du « COVID long » – que savons-nous ?</w:t>
      </w:r>
    </w:p>
    <w:p w:rsidR="00D6353A" w:rsidRPr="00D6353A" w:rsidRDefault="00D6353A" w:rsidP="00D6353A">
      <w:pPr>
        <w:rPr>
          <w:rFonts w:ascii="TheSansOsF Light" w:hAnsi="TheSansOsF Light" w:cstheme="minorHAnsi"/>
          <w:lang w:val="fr-CH"/>
        </w:rPr>
      </w:pPr>
      <w:r w:rsidRPr="00D6353A">
        <w:rPr>
          <w:rFonts w:ascii="TheSansOsF Light" w:hAnsi="TheSansOsF Light"/>
          <w:lang w:val="fr-CH"/>
        </w:rPr>
        <w:t xml:space="preserve">Parmi la communauté scientifique, les questions sont actuellement plus nombreuses que les réponses au sujet du COVID long. Nous savons qu’une partie des malades du COVID-19 continuent de ressentir un ou plusieurs symptômes plus de 12 semaines après leur infection – et ce, qu’elles aient eu une </w:t>
      </w:r>
      <w:r w:rsidRPr="00D6353A">
        <w:rPr>
          <w:rFonts w:ascii="TheSansOsF Light" w:hAnsi="TheSansOsF Light"/>
          <w:lang w:val="fr-CH"/>
        </w:rPr>
        <w:lastRenderedPageBreak/>
        <w:t xml:space="preserve">variante sévère ou légère de la maladie. Ces symptômes englobent par exemple des problèmes respiratoires, un épuisement chronique qui ne s’améliore pas malgré le sommeil (fatigue), des douleurs musculaires et articulaires ou encore des problèmes de concentration. En conséquence, le COVID long est identifié comme un syndrome. Le terme « syndrome » désigne une combinaison de différents symptômes, dont on ne sait pas encore clairement comment ils sont liés et quelle est leur cause. </w:t>
      </w:r>
    </w:p>
    <w:p w:rsidR="00D6353A" w:rsidRPr="00D6353A" w:rsidRDefault="00D6353A" w:rsidP="00D6353A">
      <w:pPr>
        <w:rPr>
          <w:rFonts w:ascii="TheSansOsF Light" w:hAnsi="TheSansOsF Light" w:cstheme="minorHAnsi"/>
          <w:lang w:val="fr-CH"/>
        </w:rPr>
      </w:pPr>
    </w:p>
    <w:p w:rsidR="00D6353A" w:rsidRPr="00D6353A" w:rsidRDefault="00D6353A" w:rsidP="00D6353A">
      <w:pPr>
        <w:rPr>
          <w:rFonts w:ascii="TheSansOsF Light" w:hAnsi="TheSansOsF Light"/>
          <w:lang w:val="fr-CH"/>
        </w:rPr>
      </w:pPr>
      <w:r w:rsidRPr="00D6353A">
        <w:rPr>
          <w:rFonts w:ascii="TheSansOsF Light" w:hAnsi="TheSansOsF Light"/>
          <w:lang w:val="fr-CH"/>
        </w:rPr>
        <w:t>Il n’existe pas actuellement de chiffres fiables sur la fréquence d’apparition du COVID long. Les estimations varient beaucoup d’une étude à l’autre. Il est probable qu’</w:t>
      </w:r>
      <w:hyperlink r:id="rId11" w:anchor="Conclusion" w:history="1">
        <w:r w:rsidRPr="00D6353A">
          <w:rPr>
            <w:rStyle w:val="Hyperlink"/>
            <w:rFonts w:ascii="TheSansOsF Light" w:hAnsi="TheSansOsF Light"/>
            <w:lang w:val="fr-CH"/>
          </w:rPr>
          <w:t>au moins 10%</w:t>
        </w:r>
      </w:hyperlink>
      <w:r w:rsidRPr="00D6353A">
        <w:rPr>
          <w:rFonts w:ascii="TheSansOsF Light" w:hAnsi="TheSansOsF Light"/>
          <w:lang w:val="fr-CH"/>
        </w:rPr>
        <w:t xml:space="preserve"> des personnes infectées présentent des symptômes pendant 12 semaines ou plus. Ces troubles peuvent aller de légers à très graves. </w:t>
      </w:r>
      <w:r w:rsidRPr="00D6353A">
        <w:rPr>
          <w:lang w:val="fr-CH"/>
        </w:rPr>
        <w:t xml:space="preserve">En Suisse, on compte à ce jour </w:t>
      </w:r>
      <w:hyperlink r:id="rId12" w:history="1">
        <w:r w:rsidRPr="00D6353A">
          <w:rPr>
            <w:rStyle w:val="Hyperlink"/>
            <w:rFonts w:ascii="TheSansOsF Light" w:hAnsi="TheSansOsF Light"/>
            <w:lang w:val="fr-CH"/>
          </w:rPr>
          <w:t>plus de 600 000 cas confirmés d’infection au COVID-19</w:t>
        </w:r>
      </w:hyperlink>
      <w:r w:rsidRPr="00D6353A">
        <w:rPr>
          <w:rFonts w:ascii="TheSansOsF Light" w:hAnsi="TheSansOsF Light"/>
          <w:lang w:val="fr-CH"/>
        </w:rPr>
        <w:t xml:space="preserve">. </w:t>
      </w:r>
      <w:r w:rsidRPr="00D6353A">
        <w:rPr>
          <w:lang w:val="fr-CH"/>
        </w:rPr>
        <w:t xml:space="preserve">Selon les estimations, </w:t>
      </w:r>
      <w:hyperlink r:id="rId13" w:history="1">
        <w:r w:rsidRPr="00D6353A">
          <w:rPr>
            <w:rStyle w:val="Hyperlink"/>
            <w:rFonts w:ascii="TheSansOsF Light" w:hAnsi="TheSansOsF Light"/>
            <w:lang w:val="fr-CH"/>
          </w:rPr>
          <w:t>plus de 1.7 million de personnes</w:t>
        </w:r>
      </w:hyperlink>
      <w:r w:rsidRPr="00D6353A">
        <w:rPr>
          <w:rFonts w:ascii="TheSansOsF Light" w:hAnsi="TheSansOsF Light"/>
          <w:lang w:val="fr-CH"/>
        </w:rPr>
        <w:t xml:space="preserve"> ont été infectées au total en Suisse. Même avec des hypothèses prudentes, plusieurs dizaines de milliers de personnes dans le pays pourraient être affectées par des conséquences à long terme légères à graves. Il est donc à prévoir que le COVID long soit et reste un défi de taille pour le système de santé en Suisse et dans le monde.</w:t>
      </w:r>
    </w:p>
    <w:p w:rsidR="00D6353A" w:rsidRPr="00D6353A" w:rsidRDefault="00D6353A" w:rsidP="00D6353A">
      <w:pPr>
        <w:rPr>
          <w:rFonts w:ascii="TheSansOsF Light" w:hAnsi="TheSansOsF Light" w:cstheme="minorHAnsi"/>
          <w:lang w:val="fr-CH"/>
        </w:rPr>
      </w:pPr>
    </w:p>
    <w:p w:rsidR="00D6353A" w:rsidRPr="00D6353A" w:rsidRDefault="00D6353A" w:rsidP="00D6353A">
      <w:pPr>
        <w:rPr>
          <w:rFonts w:ascii="TheSansOsF Light" w:hAnsi="TheSansOsF Light" w:cstheme="minorHAnsi"/>
          <w:lang w:val="fr-CH"/>
        </w:rPr>
      </w:pPr>
    </w:p>
    <w:p w:rsidR="00D6353A" w:rsidRPr="00AF7AA8" w:rsidRDefault="00D6353A" w:rsidP="00D6353A">
      <w:pPr>
        <w:rPr>
          <w:rFonts w:ascii="TheSansOsF Light" w:hAnsi="TheSansOsF Light"/>
          <w:b/>
        </w:rPr>
      </w:pPr>
      <w:r w:rsidRPr="00AF7AA8">
        <w:rPr>
          <w:rFonts w:ascii="TheSansOsF Light" w:hAnsi="TheSansOsF Light"/>
          <w:b/>
          <w:caps/>
        </w:rPr>
        <w:t>Lunge Zürich</w:t>
      </w:r>
      <w:r w:rsidRPr="00AF7AA8">
        <w:rPr>
          <w:rFonts w:ascii="TheSansOsF Light" w:hAnsi="TheSansOsF Light"/>
          <w:b/>
        </w:rPr>
        <w:t>: Hilft. Informiert. Wirkt.</w:t>
      </w:r>
    </w:p>
    <w:p w:rsidR="00D6353A" w:rsidRPr="00D6353A" w:rsidRDefault="00D6353A" w:rsidP="00D6353A">
      <w:pPr>
        <w:rPr>
          <w:rFonts w:ascii="TheSansOsF Light" w:hAnsi="TheSansOsF Light"/>
          <w:lang w:val="fr-CH"/>
        </w:rPr>
      </w:pPr>
      <w:r w:rsidRPr="00D6353A">
        <w:rPr>
          <w:rFonts w:ascii="TheSansOsF Light" w:hAnsi="TheSansOsF Light"/>
          <w:lang w:val="fr-CH"/>
        </w:rPr>
        <w:t xml:space="preserve">L’association </w:t>
      </w:r>
      <w:proofErr w:type="spellStart"/>
      <w:r w:rsidRPr="00D6353A">
        <w:rPr>
          <w:rFonts w:ascii="TheSansOsF Light" w:hAnsi="TheSansOsF Light"/>
          <w:lang w:val="fr-CH"/>
        </w:rPr>
        <w:t>Lunge</w:t>
      </w:r>
      <w:proofErr w:type="spellEnd"/>
      <w:r w:rsidRPr="00D6353A">
        <w:rPr>
          <w:rFonts w:ascii="TheSansOsF Light" w:hAnsi="TheSansOsF Light"/>
          <w:lang w:val="fr-CH"/>
        </w:rPr>
        <w:t xml:space="preserve"> Zürich s’engage depuis plus de 100 ans pour des poumons sains et une meilleure qualité de vie pour les personnes atteintes de maladies pulmonaires. Elle est l’interlocutrice pour toutes les questions concernant les poumons, la santé pulmonaire, l’air et la respiration et propose des prestations globales de conseil et d’accompagnement des personnes souffrant de maladies pulmonaires comme la BPCO, l’asthme, la tuberculose ou l’apnée du sommeil. </w:t>
      </w:r>
    </w:p>
    <w:p w:rsidR="00D6353A" w:rsidRPr="00D6353A" w:rsidRDefault="00D6353A" w:rsidP="00D6353A">
      <w:pPr>
        <w:rPr>
          <w:rFonts w:ascii="TheSansOsF Light" w:hAnsi="TheSansOsF Light"/>
          <w:lang w:val="fr-CH"/>
        </w:rPr>
      </w:pPr>
      <w:r w:rsidRPr="00D6353A">
        <w:rPr>
          <w:rFonts w:ascii="TheSansOsF Light" w:hAnsi="TheSansOsF Light"/>
          <w:lang w:val="fr-CH"/>
        </w:rPr>
        <w:t>À travers son offre, l’association préserve et améliore la qualité de vie des personnes souffrant de maladies respiratoires et de leurs proches et contribue de façon significative à la prévention, au dépistage précoce et à l’étude des maladies pulmonaires, ainsi qu’à garantir une bonne qualité de l’air.</w:t>
      </w:r>
    </w:p>
    <w:p w:rsidR="00D6353A" w:rsidRPr="00AF7AA8" w:rsidRDefault="00D6353A" w:rsidP="00D6353A">
      <w:pPr>
        <w:rPr>
          <w:rFonts w:ascii="TheSansOsF Light" w:hAnsi="TheSansOsF Light"/>
          <w:lang w:val="fr-FR"/>
        </w:rPr>
      </w:pPr>
    </w:p>
    <w:p w:rsidR="00D6353A" w:rsidRPr="00D6353A" w:rsidRDefault="00D6353A" w:rsidP="00D6353A">
      <w:pPr>
        <w:rPr>
          <w:rFonts w:ascii="TheSansOsF Light" w:hAnsi="TheSansOsF Light" w:cstheme="minorHAnsi"/>
          <w:lang w:val="fr-CH"/>
        </w:rPr>
      </w:pPr>
      <w:r w:rsidRPr="00D6353A">
        <w:rPr>
          <w:rFonts w:ascii="TheSansOsF Light" w:hAnsi="TheSansOsF Light"/>
          <w:lang w:val="fr-CH"/>
        </w:rPr>
        <w:t>Retour aux origines : en fondant le réseau Altea, LUNGE ZÜRICH est fidèle à sa devise « </w:t>
      </w:r>
      <w:proofErr w:type="spellStart"/>
      <w:r w:rsidRPr="00D6353A">
        <w:rPr>
          <w:rFonts w:ascii="TheSansOsF Light" w:hAnsi="TheSansOsF Light"/>
          <w:lang w:val="fr-CH"/>
        </w:rPr>
        <w:t>Hilft</w:t>
      </w:r>
      <w:proofErr w:type="spellEnd"/>
      <w:r w:rsidRPr="00D6353A">
        <w:rPr>
          <w:rFonts w:ascii="TheSansOsF Light" w:hAnsi="TheSansOsF Light"/>
          <w:lang w:val="fr-CH"/>
        </w:rPr>
        <w:t xml:space="preserve">. </w:t>
      </w:r>
      <w:proofErr w:type="spellStart"/>
      <w:r w:rsidRPr="00D6353A">
        <w:rPr>
          <w:rFonts w:ascii="TheSansOsF Light" w:hAnsi="TheSansOsF Light"/>
          <w:lang w:val="fr-CH"/>
        </w:rPr>
        <w:t>Informiert</w:t>
      </w:r>
      <w:proofErr w:type="spellEnd"/>
      <w:r w:rsidRPr="00D6353A">
        <w:rPr>
          <w:rFonts w:ascii="TheSansOsF Light" w:hAnsi="TheSansOsF Light"/>
          <w:lang w:val="fr-CH"/>
        </w:rPr>
        <w:t xml:space="preserve">. </w:t>
      </w:r>
      <w:proofErr w:type="spellStart"/>
      <w:r w:rsidRPr="00D6353A">
        <w:rPr>
          <w:rFonts w:ascii="TheSansOsF Light" w:hAnsi="TheSansOsF Light"/>
          <w:lang w:val="fr-CH"/>
        </w:rPr>
        <w:t>Wirkt</w:t>
      </w:r>
      <w:proofErr w:type="spellEnd"/>
      <w:r w:rsidRPr="00D6353A">
        <w:rPr>
          <w:rFonts w:ascii="TheSansOsF Light" w:hAnsi="TheSansOsF Light"/>
          <w:lang w:val="fr-CH"/>
        </w:rPr>
        <w:t xml:space="preserve">. » (« Soutient. Informe. Agit. ») et à sa tradition plus que centenaire. En 1908, la tuberculose a été l’élément déclencheur de la fondation. Aujourd’hui, l’association se trouve dans une situation similaire face au Covid-19. </w:t>
      </w:r>
    </w:p>
    <w:p w:rsidR="00D6353A" w:rsidRPr="00AF7AA8" w:rsidRDefault="00D6353A" w:rsidP="00D6353A">
      <w:pPr>
        <w:rPr>
          <w:rFonts w:ascii="TheSansOsF Light" w:hAnsi="TheSansOsF Light"/>
          <w:lang w:val="fr-FR"/>
        </w:rPr>
      </w:pPr>
    </w:p>
    <w:p w:rsidR="00D6353A" w:rsidRPr="00D6353A" w:rsidRDefault="00D6353A" w:rsidP="00D6353A">
      <w:pPr>
        <w:pBdr>
          <w:bottom w:val="single" w:sz="4" w:space="1" w:color="00B0F0"/>
        </w:pBdr>
        <w:rPr>
          <w:rFonts w:ascii="TheSansOsF Light" w:hAnsi="TheSansOsF Light"/>
          <w:b/>
          <w:lang w:val="fr-CH"/>
        </w:rPr>
      </w:pPr>
      <w:r w:rsidRPr="00D6353A">
        <w:rPr>
          <w:rFonts w:ascii="TheSansOsF Light" w:hAnsi="TheSansOsF Light"/>
          <w:lang w:val="fr-CH"/>
        </w:rPr>
        <w:t xml:space="preserve">L’association </w:t>
      </w:r>
      <w:proofErr w:type="spellStart"/>
      <w:r w:rsidRPr="00D6353A">
        <w:rPr>
          <w:rFonts w:ascii="TheSansOsF Light" w:hAnsi="TheSansOsF Light"/>
          <w:lang w:val="fr-CH"/>
        </w:rPr>
        <w:t>Lunge</w:t>
      </w:r>
      <w:proofErr w:type="spellEnd"/>
      <w:r w:rsidRPr="00D6353A">
        <w:rPr>
          <w:rFonts w:ascii="TheSansOsF Light" w:hAnsi="TheSansOsF Light"/>
          <w:lang w:val="fr-CH"/>
        </w:rPr>
        <w:t xml:space="preserve"> Zürich est une organisation sans but lucratif dénommée LUNGE ZÜRICH. </w:t>
      </w:r>
      <w:r w:rsidRPr="00D6353A">
        <w:rPr>
          <w:rFonts w:ascii="TheSansOsF Light" w:hAnsi="TheSansOsF Light"/>
          <w:b/>
          <w:lang w:val="fr-CH"/>
        </w:rPr>
        <w:t>www.lunge-zuerich.ch</w:t>
      </w:r>
    </w:p>
    <w:p w:rsidR="00AB388A" w:rsidRPr="00C20297" w:rsidRDefault="00AB388A">
      <w:pPr>
        <w:rPr>
          <w:rFonts w:ascii="TheSansOsF Light" w:hAnsi="TheSansOsF Light"/>
          <w:b/>
          <w:lang w:val="fr-CH"/>
        </w:rPr>
      </w:pPr>
      <w:r w:rsidRPr="00C20297">
        <w:rPr>
          <w:rFonts w:ascii="TheSansOsF Light" w:hAnsi="TheSansOsF Light"/>
          <w:b/>
          <w:lang w:val="fr-CH"/>
        </w:rPr>
        <w:br w:type="page"/>
      </w:r>
    </w:p>
    <w:p w:rsidR="00C20297" w:rsidRPr="00C20297" w:rsidRDefault="00C20297" w:rsidP="00C20297">
      <w:pPr>
        <w:rPr>
          <w:rFonts w:ascii="TheSansOsF Light" w:hAnsi="TheSansOsF Light"/>
          <w:b/>
          <w:lang w:val="fr-CH"/>
        </w:rPr>
      </w:pPr>
      <w:r w:rsidRPr="00C20297">
        <w:rPr>
          <w:rFonts w:ascii="TheSansOsF Light" w:hAnsi="TheSansOsF Light"/>
          <w:b/>
          <w:lang w:val="fr-CH"/>
        </w:rPr>
        <w:lastRenderedPageBreak/>
        <w:t>Matériel visuel</w:t>
      </w:r>
    </w:p>
    <w:p w:rsidR="00C20297" w:rsidRDefault="00C20297" w:rsidP="00C20297">
      <w:pPr>
        <w:rPr>
          <w:rFonts w:ascii="TheSansOsF Light" w:hAnsi="TheSansOsF Light"/>
          <w:lang w:val="fr-CH"/>
        </w:rPr>
      </w:pPr>
      <w:r w:rsidRPr="00C20297">
        <w:rPr>
          <w:rFonts w:ascii="TheSansOsF Light" w:hAnsi="TheSansOsF Light"/>
          <w:lang w:val="fr-CH"/>
        </w:rPr>
        <w:t>Du matériel visuel adapté peut être téléchargé via le lien suivant :</w:t>
      </w:r>
    </w:p>
    <w:p w:rsidR="00CB45B4" w:rsidRPr="00C20297" w:rsidRDefault="00D6353A" w:rsidP="00C20297">
      <w:pPr>
        <w:rPr>
          <w:rFonts w:ascii="TheSansOsF Light" w:hAnsi="TheSansOsF Light"/>
          <w:lang w:val="fr-CH"/>
        </w:rPr>
      </w:pPr>
      <w:hyperlink r:id="rId14" w:history="1">
        <w:r w:rsidR="00CB45B4" w:rsidRPr="00C20297">
          <w:rPr>
            <w:rStyle w:val="Hyperlink"/>
            <w:rFonts w:ascii="TheSansOsF Light" w:hAnsi="TheSansOsF Light"/>
            <w:lang w:val="fr-CH"/>
          </w:rPr>
          <w:t>https://we.tl/t-I4xOE3gAJy</w:t>
        </w:r>
      </w:hyperlink>
    </w:p>
    <w:p w:rsidR="002067F9" w:rsidRPr="00C20297" w:rsidRDefault="002067F9" w:rsidP="003E4BF9">
      <w:pPr>
        <w:rPr>
          <w:rFonts w:ascii="TheSansOsF Light" w:hAnsi="TheSansOsF Light"/>
          <w:lang w:val="fr-CH"/>
        </w:rPr>
      </w:pPr>
    </w:p>
    <w:p w:rsidR="002067F9" w:rsidRPr="00BE7590" w:rsidRDefault="00EC79C1" w:rsidP="002261C2">
      <w:pPr>
        <w:tabs>
          <w:tab w:val="left" w:pos="2835"/>
          <w:tab w:val="left" w:pos="5670"/>
        </w:tabs>
        <w:spacing w:before="120"/>
        <w:rPr>
          <w:rFonts w:ascii="TheSansOsF Light" w:hAnsi="TheSansOsF Light"/>
          <w:b/>
          <w:lang w:val="fr-CH"/>
        </w:rPr>
      </w:pPr>
      <w:r>
        <w:rPr>
          <w:noProof/>
        </w:rPr>
        <w:drawing>
          <wp:anchor distT="0" distB="0" distL="114300" distR="114300" simplePos="0" relativeHeight="251659264" behindDoc="1" locked="0" layoutInCell="1" allowOverlap="1" wp14:anchorId="46DFB2F6">
            <wp:simplePos x="0" y="0"/>
            <wp:positionH relativeFrom="column">
              <wp:posOffset>3608070</wp:posOffset>
            </wp:positionH>
            <wp:positionV relativeFrom="paragraph">
              <wp:posOffset>76835</wp:posOffset>
            </wp:positionV>
            <wp:extent cx="1584325" cy="120586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4325" cy="1205865"/>
                    </a:xfrm>
                    <a:prstGeom prst="rect">
                      <a:avLst/>
                    </a:prstGeom>
                  </pic:spPr>
                </pic:pic>
              </a:graphicData>
            </a:graphic>
            <wp14:sizeRelH relativeFrom="page">
              <wp14:pctWidth>0</wp14:pctWidth>
            </wp14:sizeRelH>
            <wp14:sizeRelV relativeFrom="page">
              <wp14:pctHeight>0</wp14:pctHeight>
            </wp14:sizeRelV>
          </wp:anchor>
        </w:drawing>
      </w:r>
      <w:r w:rsidR="002261C2">
        <w:rPr>
          <w:noProof/>
        </w:rPr>
        <w:drawing>
          <wp:inline distT="0" distB="0" distL="0" distR="0" wp14:anchorId="33143A2F" wp14:editId="0C93AD83">
            <wp:extent cx="1240485" cy="1206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40485" cy="1206000"/>
                    </a:xfrm>
                    <a:prstGeom prst="rect">
                      <a:avLst/>
                    </a:prstGeom>
                  </pic:spPr>
                </pic:pic>
              </a:graphicData>
            </a:graphic>
          </wp:inline>
        </w:drawing>
      </w:r>
      <w:r w:rsidR="002067F9" w:rsidRPr="00BE7590">
        <w:rPr>
          <w:rFonts w:ascii="TheSansOsF Light" w:hAnsi="TheSansOsF Light"/>
          <w:b/>
          <w:lang w:val="fr-CH"/>
        </w:rPr>
        <w:t xml:space="preserve"> </w:t>
      </w:r>
      <w:r w:rsidR="002067F9" w:rsidRPr="00BE7590">
        <w:rPr>
          <w:rFonts w:ascii="TheSansOsF Light" w:hAnsi="TheSansOsF Light"/>
          <w:b/>
          <w:lang w:val="fr-CH"/>
        </w:rPr>
        <w:tab/>
      </w:r>
      <w:r w:rsidR="002261C2">
        <w:rPr>
          <w:noProof/>
        </w:rPr>
        <w:drawing>
          <wp:inline distT="0" distB="0" distL="0" distR="0" wp14:anchorId="71778081" wp14:editId="78C2DC6C">
            <wp:extent cx="1238400" cy="120729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38400" cy="1207291"/>
                    </a:xfrm>
                    <a:prstGeom prst="rect">
                      <a:avLst/>
                    </a:prstGeom>
                  </pic:spPr>
                </pic:pic>
              </a:graphicData>
            </a:graphic>
          </wp:inline>
        </w:drawing>
      </w:r>
      <w:r w:rsidR="002067F9" w:rsidRPr="00BE7590">
        <w:rPr>
          <w:rFonts w:ascii="TheSansOsF Light" w:hAnsi="TheSansOsF Light"/>
          <w:b/>
          <w:lang w:val="fr-CH"/>
        </w:rPr>
        <w:tab/>
      </w:r>
      <w:r w:rsidR="002067F9" w:rsidRPr="00BE7590">
        <w:rPr>
          <w:rFonts w:ascii="TheSansOsF Light" w:hAnsi="TheSansOsF Light"/>
          <w:b/>
          <w:lang w:val="fr-CH"/>
        </w:rPr>
        <w:tab/>
      </w:r>
    </w:p>
    <w:p w:rsidR="002261C2" w:rsidRDefault="002067F9" w:rsidP="002261C2">
      <w:pPr>
        <w:tabs>
          <w:tab w:val="left" w:pos="2835"/>
          <w:tab w:val="left" w:pos="5670"/>
        </w:tabs>
        <w:spacing w:before="120"/>
        <w:rPr>
          <w:rFonts w:ascii="TheSansOsF Light" w:hAnsi="TheSansOsF Light"/>
          <w:b/>
          <w:sz w:val="10"/>
          <w:szCs w:val="10"/>
          <w:lang w:val="de-DE"/>
        </w:rPr>
      </w:pPr>
      <w:r>
        <w:rPr>
          <w:rFonts w:ascii="TheSansOsF Light" w:hAnsi="TheSansOsF Light"/>
          <w:b/>
          <w:sz w:val="10"/>
          <w:szCs w:val="10"/>
          <w:lang w:val="de-DE"/>
        </w:rPr>
        <w:t>Altea Netzwerk_Go-live_01</w:t>
      </w:r>
      <w:r w:rsidRPr="00182E53">
        <w:rPr>
          <w:rFonts w:ascii="TheSansOsF Light" w:hAnsi="TheSansOsF Light"/>
          <w:b/>
          <w:sz w:val="10"/>
          <w:szCs w:val="10"/>
          <w:lang w:val="de-DE"/>
        </w:rPr>
        <w:t xml:space="preserve"> </w:t>
      </w:r>
      <w:r w:rsidRPr="00182E53">
        <w:rPr>
          <w:rFonts w:ascii="TheSansOsF Light" w:hAnsi="TheSansOsF Light"/>
          <w:b/>
          <w:sz w:val="10"/>
          <w:szCs w:val="10"/>
          <w:lang w:val="de-DE"/>
        </w:rPr>
        <w:tab/>
      </w:r>
      <w:r w:rsidR="002261C2">
        <w:rPr>
          <w:rFonts w:ascii="TheSansOsF Light" w:hAnsi="TheSansOsF Light"/>
          <w:b/>
          <w:sz w:val="10"/>
          <w:szCs w:val="10"/>
          <w:lang w:val="de-DE"/>
        </w:rPr>
        <w:t>Altea Netzwerk_Go-live_02</w:t>
      </w:r>
      <w:r w:rsidR="002261C2">
        <w:rPr>
          <w:rFonts w:ascii="TheSansOsF Light" w:hAnsi="TheSansOsF Light"/>
          <w:b/>
          <w:sz w:val="10"/>
          <w:szCs w:val="10"/>
          <w:lang w:val="de-DE"/>
        </w:rPr>
        <w:tab/>
        <w:t>Altea Netzwerk_Go-live_03</w:t>
      </w:r>
      <w:r w:rsidRPr="00182E53">
        <w:rPr>
          <w:rFonts w:ascii="TheSansOsF Light" w:hAnsi="TheSansOsF Light"/>
          <w:b/>
          <w:sz w:val="10"/>
          <w:szCs w:val="10"/>
          <w:lang w:val="de-DE"/>
        </w:rPr>
        <w:tab/>
      </w:r>
      <w:r w:rsidRPr="00182E53">
        <w:rPr>
          <w:rFonts w:ascii="TheSansOsF Light" w:hAnsi="TheSansOsF Light"/>
          <w:b/>
          <w:sz w:val="10"/>
          <w:szCs w:val="10"/>
          <w:lang w:val="de-DE"/>
        </w:rPr>
        <w:tab/>
      </w:r>
    </w:p>
    <w:p w:rsidR="005E1DDE" w:rsidRDefault="005E1DDE" w:rsidP="002261C2">
      <w:pPr>
        <w:tabs>
          <w:tab w:val="left" w:pos="2835"/>
          <w:tab w:val="left" w:pos="5670"/>
        </w:tabs>
        <w:spacing w:before="120"/>
        <w:rPr>
          <w:rFonts w:ascii="TheSansOsF Light" w:hAnsi="TheSansOsF Light"/>
          <w:b/>
          <w:sz w:val="10"/>
          <w:szCs w:val="10"/>
          <w:lang w:val="de-DE"/>
        </w:rPr>
      </w:pPr>
    </w:p>
    <w:p w:rsidR="005E1DDE" w:rsidRDefault="00FD3CED" w:rsidP="002261C2">
      <w:pPr>
        <w:tabs>
          <w:tab w:val="left" w:pos="2835"/>
          <w:tab w:val="left" w:pos="5670"/>
        </w:tabs>
        <w:spacing w:before="120"/>
        <w:rPr>
          <w:rFonts w:ascii="TheSansOsF Light" w:hAnsi="TheSansOsF Light"/>
          <w:b/>
          <w:sz w:val="10"/>
          <w:szCs w:val="10"/>
          <w:lang w:val="de-DE"/>
        </w:rPr>
      </w:pPr>
      <w:r>
        <w:rPr>
          <w:noProof/>
        </w:rPr>
        <w:drawing>
          <wp:anchor distT="0" distB="0" distL="114300" distR="114300" simplePos="0" relativeHeight="251658240" behindDoc="1" locked="0" layoutInCell="1" allowOverlap="1" wp14:anchorId="72E6D567">
            <wp:simplePos x="0" y="0"/>
            <wp:positionH relativeFrom="column">
              <wp:posOffset>1531620</wp:posOffset>
            </wp:positionH>
            <wp:positionV relativeFrom="paragraph">
              <wp:posOffset>461010</wp:posOffset>
            </wp:positionV>
            <wp:extent cx="1911350" cy="1099185"/>
            <wp:effectExtent l="0" t="0" r="0" b="571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1350" cy="1099185"/>
                    </a:xfrm>
                    <a:prstGeom prst="rect">
                      <a:avLst/>
                    </a:prstGeom>
                  </pic:spPr>
                </pic:pic>
              </a:graphicData>
            </a:graphic>
            <wp14:sizeRelH relativeFrom="margin">
              <wp14:pctWidth>0</wp14:pctWidth>
            </wp14:sizeRelH>
            <wp14:sizeRelV relativeFrom="margin">
              <wp14:pctHeight>0</wp14:pctHeight>
            </wp14:sizeRelV>
          </wp:anchor>
        </w:drawing>
      </w:r>
      <w:r w:rsidR="005E1DDE" w:rsidRPr="005E1DDE">
        <w:rPr>
          <w:noProof/>
        </w:rPr>
        <w:drawing>
          <wp:inline distT="0" distB="0" distL="0" distR="0" wp14:anchorId="4ADB6EA7" wp14:editId="49D723E6">
            <wp:extent cx="1247073" cy="1206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47073" cy="1206000"/>
                    </a:xfrm>
                    <a:prstGeom prst="rect">
                      <a:avLst/>
                    </a:prstGeom>
                  </pic:spPr>
                </pic:pic>
              </a:graphicData>
            </a:graphic>
          </wp:inline>
        </w:drawing>
      </w:r>
    </w:p>
    <w:p w:rsidR="002067F9" w:rsidRPr="00E824FD" w:rsidRDefault="002261C2" w:rsidP="002261C2">
      <w:pPr>
        <w:tabs>
          <w:tab w:val="left" w:pos="2835"/>
          <w:tab w:val="left" w:pos="5670"/>
        </w:tabs>
        <w:spacing w:before="120"/>
        <w:rPr>
          <w:rFonts w:ascii="TheSansOsF Light" w:hAnsi="TheSansOsF Light"/>
          <w:b/>
          <w:sz w:val="10"/>
          <w:szCs w:val="10"/>
          <w:lang w:val="de-DE"/>
        </w:rPr>
      </w:pPr>
      <w:r w:rsidRPr="00E824FD">
        <w:rPr>
          <w:rFonts w:ascii="TheSansOsF Light" w:hAnsi="TheSansOsF Light"/>
          <w:b/>
          <w:sz w:val="10"/>
          <w:szCs w:val="10"/>
          <w:lang w:val="de-DE"/>
        </w:rPr>
        <w:t>Altea Netzwerk_Go-live_0</w:t>
      </w:r>
      <w:r w:rsidR="00F46DB6" w:rsidRPr="00E824FD">
        <w:rPr>
          <w:rFonts w:ascii="TheSansOsF Light" w:hAnsi="TheSansOsF Light"/>
          <w:b/>
          <w:sz w:val="10"/>
          <w:szCs w:val="10"/>
          <w:lang w:val="de-DE"/>
        </w:rPr>
        <w:t>4</w:t>
      </w:r>
      <w:r w:rsidRPr="00E824FD">
        <w:rPr>
          <w:rFonts w:ascii="TheSansOsF Light" w:hAnsi="TheSansOsF Light"/>
          <w:b/>
          <w:sz w:val="10"/>
          <w:szCs w:val="10"/>
          <w:lang w:val="de-DE"/>
        </w:rPr>
        <w:tab/>
      </w:r>
      <w:r w:rsidR="002067F9" w:rsidRPr="00E824FD">
        <w:rPr>
          <w:rFonts w:ascii="TheSansOsF Light" w:hAnsi="TheSansOsF Light"/>
          <w:b/>
          <w:sz w:val="10"/>
          <w:szCs w:val="10"/>
          <w:lang w:val="de-DE"/>
        </w:rPr>
        <w:t xml:space="preserve">Logo </w:t>
      </w:r>
      <w:r w:rsidR="00E824FD" w:rsidRPr="00E824FD">
        <w:rPr>
          <w:rFonts w:ascii="TheSansOsF Light" w:hAnsi="TheSansOsF Light"/>
          <w:sz w:val="10"/>
          <w:szCs w:val="10"/>
          <w:lang w:val="de-DE"/>
        </w:rPr>
        <w:t>«</w:t>
      </w:r>
      <w:r w:rsidR="002067F9" w:rsidRPr="00E824FD">
        <w:rPr>
          <w:rFonts w:ascii="TheSansOsF Light" w:hAnsi="TheSansOsF Light"/>
          <w:b/>
          <w:sz w:val="10"/>
          <w:szCs w:val="10"/>
          <w:lang w:val="de-DE"/>
        </w:rPr>
        <w:t>Altea – Long-COVID-Netzwerk</w:t>
      </w:r>
      <w:r w:rsidR="00E824FD" w:rsidRPr="00E824FD">
        <w:rPr>
          <w:rFonts w:ascii="TheSansOsF Light" w:hAnsi="TheSansOsF Light"/>
          <w:sz w:val="10"/>
          <w:szCs w:val="10"/>
        </w:rPr>
        <w:t>»</w:t>
      </w:r>
      <w:r w:rsidR="002067F9" w:rsidRPr="00E824FD">
        <w:rPr>
          <w:rFonts w:ascii="TheSansOsF Light" w:hAnsi="TheSansOsF Light"/>
          <w:b/>
          <w:sz w:val="10"/>
          <w:szCs w:val="10"/>
          <w:lang w:val="de-DE"/>
        </w:rPr>
        <w:t xml:space="preserve"> </w:t>
      </w:r>
      <w:proofErr w:type="spellStart"/>
      <w:r w:rsidR="002067F9" w:rsidRPr="00E824FD">
        <w:rPr>
          <w:rFonts w:ascii="TheSansOsF Light" w:hAnsi="TheSansOsF Light"/>
          <w:b/>
          <w:sz w:val="10"/>
          <w:szCs w:val="10"/>
          <w:lang w:val="de-DE"/>
        </w:rPr>
        <w:t>small</w:t>
      </w:r>
      <w:proofErr w:type="spellEnd"/>
      <w:r w:rsidR="002067F9" w:rsidRPr="00E824FD">
        <w:rPr>
          <w:rFonts w:ascii="TheSansOsF Light" w:hAnsi="TheSansOsF Light"/>
          <w:b/>
          <w:sz w:val="10"/>
          <w:szCs w:val="10"/>
          <w:lang w:val="de-DE"/>
        </w:rPr>
        <w:t xml:space="preserve"> </w:t>
      </w:r>
      <w:r w:rsidR="00C20297">
        <w:rPr>
          <w:rFonts w:ascii="TheSansOsF Light" w:hAnsi="TheSansOsF Light"/>
          <w:b/>
          <w:sz w:val="10"/>
          <w:szCs w:val="10"/>
          <w:lang w:val="de-DE"/>
        </w:rPr>
        <w:t>et</w:t>
      </w:r>
      <w:r w:rsidR="002067F9" w:rsidRPr="00E824FD">
        <w:rPr>
          <w:rFonts w:ascii="TheSansOsF Light" w:hAnsi="TheSansOsF Light"/>
          <w:b/>
          <w:sz w:val="10"/>
          <w:szCs w:val="10"/>
          <w:lang w:val="de-DE"/>
        </w:rPr>
        <w:t xml:space="preserve"> medium</w:t>
      </w:r>
    </w:p>
    <w:p w:rsidR="003E4BF9" w:rsidRDefault="003E4BF9" w:rsidP="003E4BF9">
      <w:pPr>
        <w:rPr>
          <w:rFonts w:ascii="TheSansOsF Light" w:hAnsi="TheSansOsF Light"/>
          <w:lang w:val="de-DE"/>
        </w:rPr>
      </w:pPr>
    </w:p>
    <w:p w:rsidR="00C20297" w:rsidRDefault="00C20297" w:rsidP="003E4BF9">
      <w:pPr>
        <w:rPr>
          <w:rFonts w:ascii="TheSansOsF Light" w:hAnsi="TheSansOsF Light" w:cstheme="minorHAnsi"/>
          <w:lang w:val="de-DE"/>
        </w:rPr>
      </w:pPr>
    </w:p>
    <w:p w:rsidR="00C20297" w:rsidRPr="003E4BF9" w:rsidRDefault="00C20297" w:rsidP="003E4BF9">
      <w:pPr>
        <w:rPr>
          <w:rFonts w:ascii="TheSansOsF Light" w:hAnsi="TheSansOsF Light" w:cstheme="minorHAnsi"/>
          <w:lang w:val="de-DE"/>
        </w:rPr>
      </w:pPr>
    </w:p>
    <w:p w:rsidR="00C20297" w:rsidRPr="00C20297" w:rsidRDefault="00C20297" w:rsidP="00C20297">
      <w:pPr>
        <w:rPr>
          <w:rFonts w:ascii="TheSansOsF Light" w:hAnsi="TheSansOsF Light" w:cstheme="minorHAnsi"/>
          <w:b/>
          <w:lang w:val="fr-CH"/>
        </w:rPr>
      </w:pPr>
      <w:r w:rsidRPr="00C20297">
        <w:rPr>
          <w:rFonts w:ascii="TheSansOsF Light" w:hAnsi="TheSansOsF Light"/>
          <w:b/>
          <w:lang w:val="fr-CH"/>
        </w:rPr>
        <w:t>Contact</w:t>
      </w:r>
    </w:p>
    <w:p w:rsidR="00C20297" w:rsidRPr="00C20297" w:rsidRDefault="00C20297" w:rsidP="00C20297">
      <w:pPr>
        <w:rPr>
          <w:rFonts w:ascii="TheSansOsF Light" w:hAnsi="TheSansOsF Light" w:cstheme="minorHAnsi"/>
          <w:lang w:val="fr-CH"/>
        </w:rPr>
      </w:pPr>
      <w:r w:rsidRPr="00C20297">
        <w:rPr>
          <w:rFonts w:ascii="TheSansOsF Light" w:hAnsi="TheSansOsF Light"/>
          <w:lang w:val="fr-CH"/>
        </w:rPr>
        <w:t>Claudia Wyrsch, responsable Communication et Marketing LUNGE ZÜRICH</w:t>
      </w:r>
    </w:p>
    <w:p w:rsidR="00E21CD6" w:rsidRPr="00C20297" w:rsidRDefault="00C20297" w:rsidP="001529D8">
      <w:pPr>
        <w:rPr>
          <w:rFonts w:ascii="TheSansOsF Light" w:hAnsi="TheSansOsF Light" w:cstheme="minorHAnsi"/>
        </w:rPr>
      </w:pPr>
      <w:proofErr w:type="spellStart"/>
      <w:r w:rsidRPr="001B0B3B">
        <w:rPr>
          <w:rFonts w:ascii="TheSansOsF Light" w:hAnsi="TheSansOsF Light"/>
        </w:rPr>
        <w:t>Téléphone</w:t>
      </w:r>
      <w:proofErr w:type="spellEnd"/>
      <w:r w:rsidRPr="001B0B3B">
        <w:rPr>
          <w:rFonts w:ascii="TheSansOsF Light" w:hAnsi="TheSansOsF Light"/>
        </w:rPr>
        <w:t xml:space="preserve"> 044 268 20 08, pr@lunge-zuerich.ch</w:t>
      </w:r>
    </w:p>
    <w:p w:rsidR="00ED153C" w:rsidRPr="00ED153C" w:rsidRDefault="00ED153C" w:rsidP="001529D8">
      <w:pPr>
        <w:rPr>
          <w:rFonts w:ascii="TheSansOsF Light" w:hAnsi="TheSansOsF Light"/>
        </w:rPr>
      </w:pPr>
    </w:p>
    <w:sectPr w:rsidR="00ED153C" w:rsidRPr="00ED153C" w:rsidSect="0097316E">
      <w:headerReference w:type="default" r:id="rId20"/>
      <w:footerReference w:type="default" r:id="rId21"/>
      <w:headerReference w:type="first" r:id="rId22"/>
      <w:footerReference w:type="first" r:id="rId23"/>
      <w:pgSz w:w="11906" w:h="16838"/>
      <w:pgMar w:top="3261" w:right="1361" w:bottom="1134" w:left="1588" w:header="90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0C30" w:rsidRDefault="008C0C30" w:rsidP="007B0043">
      <w:r>
        <w:separator/>
      </w:r>
    </w:p>
  </w:endnote>
  <w:endnote w:type="continuationSeparator" w:id="0">
    <w:p w:rsidR="008C0C30" w:rsidRDefault="008C0C30" w:rsidP="007B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Office">
    <w:panose1 w:val="020B0503040302020204"/>
    <w:charset w:val="00"/>
    <w:family w:val="swiss"/>
    <w:notTrueType/>
    <w:pitch w:val="variable"/>
    <w:sig w:usb0="A00000EF" w:usb1="5000204A" w:usb2="00000000" w:usb3="00000000" w:csb0="0000009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eijoa Bold">
    <w:altName w:val="Calibri"/>
    <w:panose1 w:val="02000500000000020003"/>
    <w:charset w:val="00"/>
    <w:family w:val="modern"/>
    <w:notTrueType/>
    <w:pitch w:val="variable"/>
    <w:sig w:usb0="A10000FF" w:usb1="5001207B" w:usb2="00000000" w:usb3="00000000" w:csb0="0000009B" w:csb1="00000000"/>
  </w:font>
  <w:font w:name="TheSansOsF Light">
    <w:altName w:val="Calibri"/>
    <w:panose1 w:val="020B0302050302020203"/>
    <w:charset w:val="00"/>
    <w:family w:val="swiss"/>
    <w:notTrueType/>
    <w:pitch w:val="variable"/>
    <w:sig w:usb0="A00000FF" w:usb1="5000F0FB" w:usb2="00000000" w:usb3="00000000" w:csb0="0000009B" w:csb1="00000000"/>
  </w:font>
  <w:font w:name="Adobe Ming Std L">
    <w:altName w:val="Adobe Ming Std L"/>
    <w:panose1 w:val="00000000000000000000"/>
    <w:charset w:val="80"/>
    <w:family w:val="roman"/>
    <w:notTrueType/>
    <w:pitch w:val="variable"/>
    <w:sig w:usb0="00000203" w:usb1="1A0F1900" w:usb2="00000016" w:usb3="00000000" w:csb0="00120005" w:csb1="00000000"/>
  </w:font>
  <w:font w:name="TheSans-Plai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9D3" w:rsidRPr="00AF242A" w:rsidRDefault="009029D3" w:rsidP="005070AD">
    <w:pPr>
      <w:pStyle w:val="Fuzeile"/>
      <w:jc w:val="center"/>
      <w:rPr>
        <w:rFonts w:ascii="TheSansOsF Light" w:hAnsi="TheSansOsF Light"/>
        <w:sz w:val="16"/>
        <w:szCs w:val="16"/>
        <w:lang w:val="de-DE"/>
      </w:rPr>
    </w:pPr>
    <w:r w:rsidRPr="00AF242A">
      <w:rPr>
        <w:rFonts w:ascii="TheSansOsF Light" w:hAnsi="TheSansOsF Light"/>
        <w:sz w:val="16"/>
        <w:szCs w:val="16"/>
      </w:rPr>
      <w:fldChar w:fldCharType="begin"/>
    </w:r>
    <w:r w:rsidRPr="00AF242A">
      <w:rPr>
        <w:rFonts w:ascii="TheSansOsF Light" w:hAnsi="TheSansOsF Light"/>
        <w:sz w:val="16"/>
        <w:szCs w:val="16"/>
      </w:rPr>
      <w:instrText xml:space="preserve"> NUMPAGES  \* Arabic  \* MERGEFORMAT </w:instrText>
    </w:r>
    <w:r w:rsidRPr="00AF242A">
      <w:rPr>
        <w:rFonts w:ascii="TheSansOsF Light" w:hAnsi="TheSansOsF Light"/>
        <w:sz w:val="16"/>
        <w:szCs w:val="16"/>
      </w:rPr>
      <w:fldChar w:fldCharType="separate"/>
    </w:r>
    <w:r w:rsidR="00AA6C29">
      <w:rPr>
        <w:rFonts w:ascii="TheSansOsF Light" w:hAnsi="TheSansOsF Light"/>
        <w:noProof/>
        <w:sz w:val="16"/>
        <w:szCs w:val="16"/>
      </w:rPr>
      <w:t>2</w:t>
    </w:r>
    <w:r w:rsidRPr="00AF242A">
      <w:rPr>
        <w:rFonts w:ascii="TheSansOsF Light" w:hAnsi="TheSansOsF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9D3" w:rsidRPr="00AF242A" w:rsidRDefault="0097316E" w:rsidP="005070AD">
    <w:pPr>
      <w:pStyle w:val="Fuzeile"/>
      <w:jc w:val="center"/>
      <w:rPr>
        <w:rFonts w:ascii="TheSansOsF Light" w:eastAsia="Adobe Ming Std L" w:hAnsi="TheSansOsF Light"/>
        <w:color w:val="00B0F0"/>
        <w:sz w:val="16"/>
        <w:szCs w:val="16"/>
        <w:lang w:val="de-DE"/>
      </w:rPr>
    </w:pPr>
    <w:r w:rsidRPr="00AF242A">
      <w:rPr>
        <w:rFonts w:ascii="TheSansOsF Light" w:eastAsia="Adobe Ming Std L" w:hAnsi="TheSansOsF Light"/>
        <w:noProof/>
        <w:sz w:val="16"/>
        <w:szCs w:val="16"/>
        <w:lang w:eastAsia="de-CH"/>
      </w:rPr>
      <w:drawing>
        <wp:anchor distT="0" distB="0" distL="114300" distR="114300" simplePos="0" relativeHeight="251659264" behindDoc="0" locked="0" layoutInCell="0" allowOverlap="0" wp14:anchorId="05D2EA86" wp14:editId="077BC297">
          <wp:simplePos x="0" y="0"/>
          <wp:positionH relativeFrom="page">
            <wp:posOffset>6265545</wp:posOffset>
          </wp:positionH>
          <wp:positionV relativeFrom="page">
            <wp:posOffset>9822019</wp:posOffset>
          </wp:positionV>
          <wp:extent cx="516890" cy="546735"/>
          <wp:effectExtent l="0" t="0" r="0" b="571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WO_Logo_sw.eps"/>
                  <pic:cNvPicPr/>
                </pic:nvPicPr>
                <pic:blipFill>
                  <a:blip r:embed="rId1">
                    <a:extLst>
                      <a:ext uri="{28A0092B-C50C-407E-A947-70E740481C1C}">
                        <a14:useLocalDpi xmlns:a14="http://schemas.microsoft.com/office/drawing/2010/main" val="0"/>
                      </a:ext>
                    </a:extLst>
                  </a:blip>
                  <a:stretch>
                    <a:fillRect/>
                  </a:stretch>
                </pic:blipFill>
                <pic:spPr>
                  <a:xfrm>
                    <a:off x="0" y="0"/>
                    <a:ext cx="516890" cy="546735"/>
                  </a:xfrm>
                  <a:prstGeom prst="rect">
                    <a:avLst/>
                  </a:prstGeom>
                </pic:spPr>
              </pic:pic>
            </a:graphicData>
          </a:graphic>
          <wp14:sizeRelH relativeFrom="margin">
            <wp14:pctWidth>0</wp14:pctWidth>
          </wp14:sizeRelH>
          <wp14:sizeRelV relativeFrom="margin">
            <wp14:pctHeight>0</wp14:pctHeight>
          </wp14:sizeRelV>
        </wp:anchor>
      </w:drawing>
    </w:r>
    <w:r w:rsidR="009340AD" w:rsidRPr="00AF242A">
      <w:rPr>
        <w:rFonts w:ascii="TheSansOsF Light" w:hAnsi="TheSansOsF Light" w:cs="TheSans-Plain"/>
        <w:noProof/>
        <w:sz w:val="16"/>
        <w:szCs w:val="16"/>
        <w:lang w:eastAsia="de-CH"/>
      </w:rPr>
      <w:drawing>
        <wp:anchor distT="0" distB="0" distL="114300" distR="114300" simplePos="0" relativeHeight="251660288" behindDoc="0" locked="0" layoutInCell="1" allowOverlap="1" wp14:anchorId="752644FE" wp14:editId="5831B3FE">
          <wp:simplePos x="0" y="0"/>
          <wp:positionH relativeFrom="column">
            <wp:posOffset>4493260</wp:posOffset>
          </wp:positionH>
          <wp:positionV relativeFrom="paragraph">
            <wp:posOffset>91440</wp:posOffset>
          </wp:positionV>
          <wp:extent cx="546735" cy="546735"/>
          <wp:effectExtent l="0" t="0" r="5715" b="571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o_vmi_gm_de.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sidR="00FD1BC3">
      <w:rPr>
        <w:rFonts w:ascii="TheSansOsF Light" w:eastAsia="Adobe Ming Std L" w:hAnsi="TheSansOsF Light"/>
        <w:color w:val="00B0F0"/>
        <w:sz w:val="16"/>
        <w:szCs w:val="16"/>
        <w:lang w:val="de-DE"/>
      </w:rPr>
      <w:t>LUNGE ZÜRICH</w:t>
    </w:r>
  </w:p>
  <w:p w:rsidR="009029D3" w:rsidRPr="00AF242A" w:rsidRDefault="009029D3" w:rsidP="005070AD">
    <w:pPr>
      <w:pStyle w:val="Fuzeile"/>
      <w:jc w:val="center"/>
      <w:rPr>
        <w:rFonts w:ascii="TheSansOsF Light" w:eastAsia="Adobe Ming Std L" w:hAnsi="TheSansOsF Light"/>
        <w:sz w:val="16"/>
        <w:szCs w:val="16"/>
        <w:lang w:val="de-DE"/>
      </w:rPr>
    </w:pPr>
  </w:p>
  <w:p w:rsidR="009029D3" w:rsidRPr="00AF242A" w:rsidRDefault="00805B71" w:rsidP="005070AD">
    <w:pPr>
      <w:pStyle w:val="Fuzeile"/>
      <w:jc w:val="center"/>
      <w:rPr>
        <w:rFonts w:ascii="TheSansOsF Light" w:eastAsia="Adobe Ming Std L" w:hAnsi="TheSansOsF Light"/>
        <w:sz w:val="16"/>
        <w:szCs w:val="16"/>
        <w:lang w:val="de-DE"/>
      </w:rPr>
    </w:pPr>
    <w:r>
      <w:rPr>
        <w:rFonts w:ascii="TheSansOsF Light" w:eastAsia="Adobe Ming Std L" w:hAnsi="TheSansOsF Light"/>
        <w:sz w:val="16"/>
        <w:szCs w:val="16"/>
        <w:lang w:val="de-DE"/>
      </w:rPr>
      <w:t>The Circle 58</w:t>
    </w:r>
    <w:r w:rsidR="009029D3" w:rsidRPr="00AF242A">
      <w:rPr>
        <w:rFonts w:ascii="TheSansOsF Light" w:eastAsia="Adobe Ming Std L" w:hAnsi="TheSansOsF Light"/>
        <w:sz w:val="16"/>
        <w:szCs w:val="16"/>
        <w:lang w:val="de-DE"/>
      </w:rPr>
      <w:t>, 80</w:t>
    </w:r>
    <w:r w:rsidR="003E7BC5" w:rsidRPr="00AF242A">
      <w:rPr>
        <w:rFonts w:ascii="TheSansOsF Light" w:eastAsia="Adobe Ming Std L" w:hAnsi="TheSansOsF Light"/>
        <w:sz w:val="16"/>
        <w:szCs w:val="16"/>
        <w:lang w:val="de-DE"/>
      </w:rPr>
      <w:t>5</w:t>
    </w:r>
    <w:r>
      <w:rPr>
        <w:rFonts w:ascii="TheSansOsF Light" w:eastAsia="Adobe Ming Std L" w:hAnsi="TheSansOsF Light"/>
        <w:sz w:val="16"/>
        <w:szCs w:val="16"/>
        <w:lang w:val="de-DE"/>
      </w:rPr>
      <w:t>8</w:t>
    </w:r>
    <w:r w:rsidR="009029D3" w:rsidRPr="00AF242A">
      <w:rPr>
        <w:rFonts w:ascii="TheSansOsF Light" w:eastAsia="Adobe Ming Std L" w:hAnsi="TheSansOsF Light"/>
        <w:sz w:val="16"/>
        <w:szCs w:val="16"/>
        <w:lang w:val="de-DE"/>
      </w:rPr>
      <w:t xml:space="preserve"> Zürich</w:t>
    </w:r>
    <w:r>
      <w:rPr>
        <w:rFonts w:ascii="TheSansOsF Light" w:eastAsia="Adobe Ming Std L" w:hAnsi="TheSansOsF Light"/>
        <w:sz w:val="16"/>
        <w:szCs w:val="16"/>
        <w:lang w:val="de-DE"/>
      </w:rPr>
      <w:t>-Flughafen</w:t>
    </w:r>
  </w:p>
  <w:p w:rsidR="009029D3" w:rsidRPr="00BE7590" w:rsidRDefault="009029D3" w:rsidP="005070AD">
    <w:pPr>
      <w:pStyle w:val="Fuzeile"/>
      <w:jc w:val="center"/>
      <w:rPr>
        <w:rFonts w:ascii="TheSansOsF Light" w:eastAsia="Adobe Ming Std L" w:hAnsi="TheSansOsF Light"/>
        <w:sz w:val="16"/>
        <w:szCs w:val="16"/>
        <w:lang w:val="fr-CH"/>
      </w:rPr>
    </w:pPr>
    <w:r w:rsidRPr="00BE7590">
      <w:rPr>
        <w:rFonts w:ascii="TheSansOsF Light" w:eastAsia="Adobe Ming Std L" w:hAnsi="TheSansOsF Light"/>
        <w:sz w:val="16"/>
        <w:szCs w:val="16"/>
        <w:lang w:val="fr-CH"/>
      </w:rPr>
      <w:t xml:space="preserve">T 044 268 20 </w:t>
    </w:r>
    <w:r w:rsidR="004E44F9" w:rsidRPr="00BE7590">
      <w:rPr>
        <w:rFonts w:ascii="TheSansOsF Light" w:eastAsia="Adobe Ming Std L" w:hAnsi="TheSansOsF Light"/>
        <w:sz w:val="16"/>
        <w:szCs w:val="16"/>
        <w:lang w:val="fr-CH"/>
      </w:rPr>
      <w:t>08</w:t>
    </w:r>
    <w:r w:rsidRPr="00BE7590">
      <w:rPr>
        <w:rFonts w:ascii="TheSansOsF Light" w:eastAsia="Adobe Ming Std L" w:hAnsi="TheSansOsF Light"/>
        <w:sz w:val="16"/>
        <w:szCs w:val="16"/>
        <w:lang w:val="fr-CH"/>
      </w:rPr>
      <w:t xml:space="preserve">, F 044 268 20 20, </w:t>
    </w:r>
    <w:r w:rsidR="003E7BC5" w:rsidRPr="00BE7590">
      <w:rPr>
        <w:rFonts w:ascii="TheSansOsF Light" w:eastAsia="Adobe Ming Std L" w:hAnsi="TheSansOsF Light"/>
        <w:sz w:val="16"/>
        <w:szCs w:val="16"/>
        <w:lang w:val="fr-CH"/>
      </w:rPr>
      <w:t>pr</w:t>
    </w:r>
    <w:r w:rsidRPr="00BE7590">
      <w:rPr>
        <w:rFonts w:ascii="TheSansOsF Light" w:eastAsia="Adobe Ming Std L" w:hAnsi="TheSansOsF Light"/>
        <w:sz w:val="16"/>
        <w:szCs w:val="16"/>
        <w:lang w:val="fr-CH"/>
      </w:rPr>
      <w:t>@lunge-zuerich.ch</w:t>
    </w:r>
  </w:p>
  <w:p w:rsidR="009029D3" w:rsidRPr="0029433B" w:rsidRDefault="009029D3" w:rsidP="005070AD">
    <w:pPr>
      <w:pStyle w:val="Fuzeile"/>
      <w:jc w:val="center"/>
      <w:rPr>
        <w:rFonts w:ascii="TheSansOsF Light" w:eastAsia="Adobe Ming Std L" w:hAnsi="TheSansOsF Light"/>
        <w:sz w:val="16"/>
        <w:szCs w:val="16"/>
        <w:vertAlign w:val="subscript"/>
        <w:lang w:val="fr-CH"/>
      </w:rPr>
    </w:pPr>
    <w:r w:rsidRPr="0029433B">
      <w:rPr>
        <w:rFonts w:ascii="TheSansOsF Light" w:eastAsia="Adobe Ming Std L" w:hAnsi="TheSansOsF Light"/>
        <w:sz w:val="16"/>
        <w:szCs w:val="16"/>
        <w:lang w:val="fr-CH"/>
      </w:rPr>
      <w:t xml:space="preserve">www.lunge-zuerich.ch, </w:t>
    </w:r>
    <w:r w:rsidR="0029433B" w:rsidRPr="0029433B">
      <w:rPr>
        <w:rFonts w:ascii="TheSansOsF Light" w:eastAsia="Adobe Ming Std L" w:hAnsi="TheSansOsF Light"/>
        <w:sz w:val="16"/>
        <w:szCs w:val="16"/>
        <w:lang w:val="fr-CH"/>
      </w:rPr>
      <w:t>Compte de dons</w:t>
    </w:r>
    <w:r w:rsidRPr="0029433B">
      <w:rPr>
        <w:rFonts w:ascii="TheSansOsF Light" w:eastAsia="Adobe Ming Std L" w:hAnsi="TheSansOsF Light"/>
        <w:sz w:val="16"/>
        <w:szCs w:val="16"/>
        <w:lang w:val="fr-CH"/>
      </w:rPr>
      <w:t>: 80-1535-7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0C30" w:rsidRDefault="008C0C30" w:rsidP="007B0043">
      <w:r>
        <w:separator/>
      </w:r>
    </w:p>
  </w:footnote>
  <w:footnote w:type="continuationSeparator" w:id="0">
    <w:p w:rsidR="008C0C30" w:rsidRDefault="008C0C30" w:rsidP="007B0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9D3" w:rsidRDefault="00B41B0C" w:rsidP="00B41B0C">
    <w:pPr>
      <w:pStyle w:val="Kopfzeile"/>
      <w:tabs>
        <w:tab w:val="clear" w:pos="4536"/>
      </w:tabs>
      <w:jc w:val="center"/>
    </w:pPr>
    <w:r w:rsidRPr="00B41B0C">
      <w:rPr>
        <w:noProof/>
        <w:lang w:eastAsia="de-CH"/>
      </w:rPr>
      <w:drawing>
        <wp:anchor distT="0" distB="0" distL="114300" distR="114300" simplePos="0" relativeHeight="251669504" behindDoc="1" locked="0" layoutInCell="1" allowOverlap="1" wp14:anchorId="4556F0DB" wp14:editId="3362CAEA">
          <wp:simplePos x="0" y="0"/>
          <wp:positionH relativeFrom="column">
            <wp:posOffset>876300</wp:posOffset>
          </wp:positionH>
          <wp:positionV relativeFrom="paragraph">
            <wp:posOffset>0</wp:posOffset>
          </wp:positionV>
          <wp:extent cx="1297940" cy="615315"/>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1">
                    <a:extLst>
                      <a:ext uri="{28A0092B-C50C-407E-A947-70E740481C1C}">
                        <a14:useLocalDpi xmlns:a14="http://schemas.microsoft.com/office/drawing/2010/main" val="0"/>
                      </a:ext>
                    </a:extLst>
                  </a:blip>
                  <a:stretch>
                    <a:fillRect/>
                  </a:stretch>
                </pic:blipFill>
                <pic:spPr>
                  <a:xfrm>
                    <a:off x="0" y="0"/>
                    <a:ext cx="1297940" cy="615315"/>
                  </a:xfrm>
                  <a:prstGeom prst="rect">
                    <a:avLst/>
                  </a:prstGeom>
                </pic:spPr>
              </pic:pic>
            </a:graphicData>
          </a:graphic>
          <wp14:sizeRelH relativeFrom="page">
            <wp14:pctWidth>0</wp14:pctWidth>
          </wp14:sizeRelH>
          <wp14:sizeRelV relativeFrom="page">
            <wp14:pctHeight>0</wp14:pctHeight>
          </wp14:sizeRelV>
        </wp:anchor>
      </w:drawing>
    </w:r>
    <w:r w:rsidRPr="00B41B0C">
      <w:rPr>
        <w:noProof/>
        <w:lang w:eastAsia="de-CH"/>
      </w:rPr>
      <w:drawing>
        <wp:anchor distT="0" distB="0" distL="114300" distR="114300" simplePos="0" relativeHeight="251670528" behindDoc="1" locked="0" layoutInCell="1" allowOverlap="1" wp14:anchorId="15041E04" wp14:editId="5A00480F">
          <wp:simplePos x="0" y="0"/>
          <wp:positionH relativeFrom="column">
            <wp:posOffset>3359150</wp:posOffset>
          </wp:positionH>
          <wp:positionV relativeFrom="paragraph">
            <wp:posOffset>38100</wp:posOffset>
          </wp:positionV>
          <wp:extent cx="1278255" cy="61531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8255" cy="615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9D3" w:rsidRDefault="00DD1AEA" w:rsidP="00C03126">
    <w:pPr>
      <w:pStyle w:val="Kopfzeile"/>
      <w:tabs>
        <w:tab w:val="clear" w:pos="4536"/>
      </w:tabs>
      <w:jc w:val="center"/>
    </w:pPr>
    <w:r>
      <w:rPr>
        <w:noProof/>
        <w:lang w:eastAsia="de-CH"/>
      </w:rPr>
      <w:drawing>
        <wp:anchor distT="0" distB="0" distL="114300" distR="114300" simplePos="0" relativeHeight="251667456" behindDoc="1" locked="0" layoutInCell="1" allowOverlap="1">
          <wp:simplePos x="0" y="0"/>
          <wp:positionH relativeFrom="column">
            <wp:posOffset>3379470</wp:posOffset>
          </wp:positionH>
          <wp:positionV relativeFrom="paragraph">
            <wp:posOffset>46355</wp:posOffset>
          </wp:positionV>
          <wp:extent cx="1278255" cy="61531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25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3126">
      <w:rPr>
        <w:noProof/>
        <w:lang w:eastAsia="de-CH"/>
      </w:rPr>
      <w:drawing>
        <wp:anchor distT="0" distB="0" distL="114300" distR="114300" simplePos="0" relativeHeight="251661312" behindDoc="1" locked="0" layoutInCell="1" allowOverlap="1" wp14:anchorId="4EDED8CD">
          <wp:simplePos x="0" y="0"/>
          <wp:positionH relativeFrom="column">
            <wp:posOffset>896620</wp:posOffset>
          </wp:positionH>
          <wp:positionV relativeFrom="paragraph">
            <wp:posOffset>8255</wp:posOffset>
          </wp:positionV>
          <wp:extent cx="1297940" cy="6153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2">
                    <a:extLst>
                      <a:ext uri="{28A0092B-C50C-407E-A947-70E740481C1C}">
                        <a14:useLocalDpi xmlns:a14="http://schemas.microsoft.com/office/drawing/2010/main" val="0"/>
                      </a:ext>
                    </a:extLst>
                  </a:blip>
                  <a:stretch>
                    <a:fillRect/>
                  </a:stretch>
                </pic:blipFill>
                <pic:spPr>
                  <a:xfrm>
                    <a:off x="0" y="0"/>
                    <a:ext cx="1297940" cy="615315"/>
                  </a:xfrm>
                  <a:prstGeom prst="rect">
                    <a:avLst/>
                  </a:prstGeom>
                </pic:spPr>
              </pic:pic>
            </a:graphicData>
          </a:graphic>
          <wp14:sizeRelH relativeFrom="page">
            <wp14:pctWidth>0</wp14:pctWidth>
          </wp14:sizeRelH>
          <wp14:sizeRelV relativeFrom="page">
            <wp14:pctHeight>0</wp14:pctHeight>
          </wp14:sizeRelV>
        </wp:anchor>
      </w:drawing>
    </w:r>
    <w:r w:rsidR="00C03126">
      <w:rPr>
        <w:noProof/>
        <w:lang w:eastAsia="de-CH"/>
      </w:rPr>
      <w:ptab w:relativeTo="margin" w:alignment="lef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365DDE"/>
    <w:multiLevelType w:val="hybridMultilevel"/>
    <w:tmpl w:val="9FB8D7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CD6"/>
    <w:rsid w:val="00001451"/>
    <w:rsid w:val="00016E39"/>
    <w:rsid w:val="00023599"/>
    <w:rsid w:val="00033D06"/>
    <w:rsid w:val="000560F3"/>
    <w:rsid w:val="000715A1"/>
    <w:rsid w:val="00080CA2"/>
    <w:rsid w:val="00083256"/>
    <w:rsid w:val="00093D32"/>
    <w:rsid w:val="000A01A5"/>
    <w:rsid w:val="000A395D"/>
    <w:rsid w:val="000B011D"/>
    <w:rsid w:val="000B2482"/>
    <w:rsid w:val="000B4D75"/>
    <w:rsid w:val="000B598C"/>
    <w:rsid w:val="000D0023"/>
    <w:rsid w:val="000E55EF"/>
    <w:rsid w:val="00115394"/>
    <w:rsid w:val="00151177"/>
    <w:rsid w:val="00152166"/>
    <w:rsid w:val="001529D8"/>
    <w:rsid w:val="001703D8"/>
    <w:rsid w:val="0017135F"/>
    <w:rsid w:val="00172AD0"/>
    <w:rsid w:val="00176ED4"/>
    <w:rsid w:val="00193E45"/>
    <w:rsid w:val="001957A8"/>
    <w:rsid w:val="001E11D3"/>
    <w:rsid w:val="0020046F"/>
    <w:rsid w:val="00202AAA"/>
    <w:rsid w:val="002067F9"/>
    <w:rsid w:val="002261C2"/>
    <w:rsid w:val="00235479"/>
    <w:rsid w:val="002748B2"/>
    <w:rsid w:val="00282551"/>
    <w:rsid w:val="002847AF"/>
    <w:rsid w:val="0029433B"/>
    <w:rsid w:val="002A6D6E"/>
    <w:rsid w:val="002A7C46"/>
    <w:rsid w:val="002D20D9"/>
    <w:rsid w:val="002E1FA2"/>
    <w:rsid w:val="002E6AD7"/>
    <w:rsid w:val="003242B7"/>
    <w:rsid w:val="0033554D"/>
    <w:rsid w:val="00367E17"/>
    <w:rsid w:val="00370B3F"/>
    <w:rsid w:val="0037162D"/>
    <w:rsid w:val="003978A9"/>
    <w:rsid w:val="003E2528"/>
    <w:rsid w:val="003E4BF9"/>
    <w:rsid w:val="003E7BC5"/>
    <w:rsid w:val="00427CFD"/>
    <w:rsid w:val="00435A83"/>
    <w:rsid w:val="004470E9"/>
    <w:rsid w:val="00487575"/>
    <w:rsid w:val="004A4450"/>
    <w:rsid w:val="004C6732"/>
    <w:rsid w:val="004C7A0F"/>
    <w:rsid w:val="004E44F9"/>
    <w:rsid w:val="004F2240"/>
    <w:rsid w:val="005070AD"/>
    <w:rsid w:val="005121D0"/>
    <w:rsid w:val="0053107F"/>
    <w:rsid w:val="00532E42"/>
    <w:rsid w:val="00552083"/>
    <w:rsid w:val="00573DED"/>
    <w:rsid w:val="00582ABC"/>
    <w:rsid w:val="005A297E"/>
    <w:rsid w:val="005B3E86"/>
    <w:rsid w:val="005B5069"/>
    <w:rsid w:val="005C4E4D"/>
    <w:rsid w:val="005D0A5B"/>
    <w:rsid w:val="005E1DDE"/>
    <w:rsid w:val="005E45D4"/>
    <w:rsid w:val="005E7329"/>
    <w:rsid w:val="00600DEA"/>
    <w:rsid w:val="00603A16"/>
    <w:rsid w:val="0061567D"/>
    <w:rsid w:val="00616CF6"/>
    <w:rsid w:val="0063223F"/>
    <w:rsid w:val="006433AA"/>
    <w:rsid w:val="00645473"/>
    <w:rsid w:val="00645EC1"/>
    <w:rsid w:val="0067713A"/>
    <w:rsid w:val="00692D9B"/>
    <w:rsid w:val="006B6B53"/>
    <w:rsid w:val="006E1910"/>
    <w:rsid w:val="006E307A"/>
    <w:rsid w:val="006E33D8"/>
    <w:rsid w:val="00762CB8"/>
    <w:rsid w:val="00772C42"/>
    <w:rsid w:val="0079259F"/>
    <w:rsid w:val="007B0043"/>
    <w:rsid w:val="007B626D"/>
    <w:rsid w:val="007D60BC"/>
    <w:rsid w:val="007D7C7E"/>
    <w:rsid w:val="007E47AD"/>
    <w:rsid w:val="007F47D0"/>
    <w:rsid w:val="00805B71"/>
    <w:rsid w:val="008218F5"/>
    <w:rsid w:val="00833DE1"/>
    <w:rsid w:val="00835A57"/>
    <w:rsid w:val="008373DE"/>
    <w:rsid w:val="0084596D"/>
    <w:rsid w:val="00850448"/>
    <w:rsid w:val="00887F9D"/>
    <w:rsid w:val="008A47BE"/>
    <w:rsid w:val="008B2481"/>
    <w:rsid w:val="008B7DBE"/>
    <w:rsid w:val="008C0C30"/>
    <w:rsid w:val="008C218F"/>
    <w:rsid w:val="008F7F1D"/>
    <w:rsid w:val="009029D3"/>
    <w:rsid w:val="00926B64"/>
    <w:rsid w:val="009340AD"/>
    <w:rsid w:val="0097316E"/>
    <w:rsid w:val="009746D7"/>
    <w:rsid w:val="009777FF"/>
    <w:rsid w:val="009920F2"/>
    <w:rsid w:val="00992EF2"/>
    <w:rsid w:val="00997BAA"/>
    <w:rsid w:val="009B07F3"/>
    <w:rsid w:val="009D3544"/>
    <w:rsid w:val="00A078D2"/>
    <w:rsid w:val="00A30DD1"/>
    <w:rsid w:val="00A44529"/>
    <w:rsid w:val="00A5156E"/>
    <w:rsid w:val="00A6266A"/>
    <w:rsid w:val="00AA6C29"/>
    <w:rsid w:val="00AB388A"/>
    <w:rsid w:val="00AB3C98"/>
    <w:rsid w:val="00AC653F"/>
    <w:rsid w:val="00AD11A4"/>
    <w:rsid w:val="00AE585E"/>
    <w:rsid w:val="00AF242A"/>
    <w:rsid w:val="00B2482A"/>
    <w:rsid w:val="00B41B0C"/>
    <w:rsid w:val="00B522A9"/>
    <w:rsid w:val="00B66ED3"/>
    <w:rsid w:val="00B72DDD"/>
    <w:rsid w:val="00B743DE"/>
    <w:rsid w:val="00B92F10"/>
    <w:rsid w:val="00BA16DE"/>
    <w:rsid w:val="00BA6710"/>
    <w:rsid w:val="00BB2F65"/>
    <w:rsid w:val="00BC7E53"/>
    <w:rsid w:val="00BD030B"/>
    <w:rsid w:val="00BE3C31"/>
    <w:rsid w:val="00BE7590"/>
    <w:rsid w:val="00BF62B7"/>
    <w:rsid w:val="00C028F8"/>
    <w:rsid w:val="00C03126"/>
    <w:rsid w:val="00C17746"/>
    <w:rsid w:val="00C2015E"/>
    <w:rsid w:val="00C20297"/>
    <w:rsid w:val="00C21C9A"/>
    <w:rsid w:val="00C2389D"/>
    <w:rsid w:val="00C57220"/>
    <w:rsid w:val="00C95A62"/>
    <w:rsid w:val="00CB08F6"/>
    <w:rsid w:val="00CB350F"/>
    <w:rsid w:val="00CB45B4"/>
    <w:rsid w:val="00CC3021"/>
    <w:rsid w:val="00CE7CF3"/>
    <w:rsid w:val="00D05F7A"/>
    <w:rsid w:val="00D22947"/>
    <w:rsid w:val="00D24709"/>
    <w:rsid w:val="00D36A5D"/>
    <w:rsid w:val="00D462A0"/>
    <w:rsid w:val="00D6353A"/>
    <w:rsid w:val="00D73E05"/>
    <w:rsid w:val="00DD1AEA"/>
    <w:rsid w:val="00DD60EC"/>
    <w:rsid w:val="00E1365A"/>
    <w:rsid w:val="00E21CD6"/>
    <w:rsid w:val="00E621A5"/>
    <w:rsid w:val="00E62A40"/>
    <w:rsid w:val="00E673DA"/>
    <w:rsid w:val="00E824FD"/>
    <w:rsid w:val="00E82DB7"/>
    <w:rsid w:val="00E95DA4"/>
    <w:rsid w:val="00E9713D"/>
    <w:rsid w:val="00EC1034"/>
    <w:rsid w:val="00EC79C1"/>
    <w:rsid w:val="00ED153C"/>
    <w:rsid w:val="00EE10C5"/>
    <w:rsid w:val="00F3120E"/>
    <w:rsid w:val="00F46DB6"/>
    <w:rsid w:val="00F55EE6"/>
    <w:rsid w:val="00F63038"/>
    <w:rsid w:val="00F829DA"/>
    <w:rsid w:val="00F90400"/>
    <w:rsid w:val="00F96992"/>
    <w:rsid w:val="00FA44B1"/>
    <w:rsid w:val="00FD1BC3"/>
    <w:rsid w:val="00FD3CED"/>
    <w:rsid w:val="00FF61C0"/>
    <w:rsid w:val="00FF66F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68312DB"/>
  <w15:docId w15:val="{38670209-4655-4267-8107-274FDE17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SansOffice" w:eastAsiaTheme="minorHAnsi" w:hAnsi="TheSansOffice" w:cstheme="minorBidi"/>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746D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0043"/>
    <w:pPr>
      <w:tabs>
        <w:tab w:val="center" w:pos="4536"/>
        <w:tab w:val="right" w:pos="9072"/>
      </w:tabs>
    </w:pPr>
  </w:style>
  <w:style w:type="character" w:customStyle="1" w:styleId="KopfzeileZchn">
    <w:name w:val="Kopfzeile Zchn"/>
    <w:basedOn w:val="Absatz-Standardschriftart"/>
    <w:link w:val="Kopfzeile"/>
    <w:uiPriority w:val="99"/>
    <w:rsid w:val="007B0043"/>
  </w:style>
  <w:style w:type="paragraph" w:styleId="Fuzeile">
    <w:name w:val="footer"/>
    <w:basedOn w:val="Standard"/>
    <w:link w:val="FuzeileZchn"/>
    <w:uiPriority w:val="99"/>
    <w:unhideWhenUsed/>
    <w:rsid w:val="007B0043"/>
    <w:pPr>
      <w:tabs>
        <w:tab w:val="center" w:pos="4536"/>
        <w:tab w:val="right" w:pos="9072"/>
      </w:tabs>
    </w:pPr>
  </w:style>
  <w:style w:type="character" w:customStyle="1" w:styleId="FuzeileZchn">
    <w:name w:val="Fußzeile Zchn"/>
    <w:basedOn w:val="Absatz-Standardschriftart"/>
    <w:link w:val="Fuzeile"/>
    <w:uiPriority w:val="99"/>
    <w:rsid w:val="007B0043"/>
  </w:style>
  <w:style w:type="paragraph" w:styleId="Sprechblasentext">
    <w:name w:val="Balloon Text"/>
    <w:basedOn w:val="Standard"/>
    <w:link w:val="SprechblasentextZchn"/>
    <w:uiPriority w:val="99"/>
    <w:semiHidden/>
    <w:unhideWhenUsed/>
    <w:rsid w:val="007B004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0043"/>
    <w:rPr>
      <w:rFonts w:ascii="Tahoma" w:hAnsi="Tahoma" w:cs="Tahoma"/>
      <w:sz w:val="16"/>
      <w:szCs w:val="16"/>
    </w:rPr>
  </w:style>
  <w:style w:type="character" w:styleId="Hyperlink">
    <w:name w:val="Hyperlink"/>
    <w:basedOn w:val="Absatz-Standardschriftart"/>
    <w:uiPriority w:val="99"/>
    <w:unhideWhenUsed/>
    <w:rsid w:val="000D0023"/>
    <w:rPr>
      <w:color w:val="0000FF" w:themeColor="hyperlink"/>
      <w:u w:val="single"/>
    </w:rPr>
  </w:style>
  <w:style w:type="paragraph" w:styleId="Funotentext">
    <w:name w:val="footnote text"/>
    <w:basedOn w:val="Standard"/>
    <w:link w:val="FunotentextZchn"/>
    <w:uiPriority w:val="99"/>
    <w:semiHidden/>
    <w:unhideWhenUsed/>
    <w:rsid w:val="004F2240"/>
  </w:style>
  <w:style w:type="character" w:customStyle="1" w:styleId="FunotentextZchn">
    <w:name w:val="Fußnotentext Zchn"/>
    <w:basedOn w:val="Absatz-Standardschriftart"/>
    <w:link w:val="Funotentext"/>
    <w:uiPriority w:val="99"/>
    <w:semiHidden/>
    <w:rsid w:val="004F2240"/>
  </w:style>
  <w:style w:type="character" w:styleId="Funotenzeichen">
    <w:name w:val="footnote reference"/>
    <w:basedOn w:val="Absatz-Standardschriftart"/>
    <w:semiHidden/>
    <w:rsid w:val="004F2240"/>
    <w:rPr>
      <w:vertAlign w:val="superscript"/>
    </w:rPr>
  </w:style>
  <w:style w:type="character" w:styleId="Kommentarzeichen">
    <w:name w:val="annotation reference"/>
    <w:basedOn w:val="Absatz-Standardschriftart"/>
    <w:uiPriority w:val="99"/>
    <w:semiHidden/>
    <w:unhideWhenUsed/>
    <w:rsid w:val="006E33D8"/>
    <w:rPr>
      <w:sz w:val="16"/>
      <w:szCs w:val="16"/>
    </w:rPr>
  </w:style>
  <w:style w:type="paragraph" w:styleId="Kommentartext">
    <w:name w:val="annotation text"/>
    <w:basedOn w:val="Standard"/>
    <w:link w:val="KommentartextZchn"/>
    <w:uiPriority w:val="99"/>
    <w:semiHidden/>
    <w:unhideWhenUsed/>
    <w:rsid w:val="006E33D8"/>
  </w:style>
  <w:style w:type="character" w:customStyle="1" w:styleId="KommentartextZchn">
    <w:name w:val="Kommentartext Zchn"/>
    <w:basedOn w:val="Absatz-Standardschriftart"/>
    <w:link w:val="Kommentartext"/>
    <w:uiPriority w:val="99"/>
    <w:semiHidden/>
    <w:rsid w:val="006E33D8"/>
  </w:style>
  <w:style w:type="paragraph" w:styleId="Kommentarthema">
    <w:name w:val="annotation subject"/>
    <w:basedOn w:val="Kommentartext"/>
    <w:next w:val="Kommentartext"/>
    <w:link w:val="KommentarthemaZchn"/>
    <w:uiPriority w:val="99"/>
    <w:semiHidden/>
    <w:unhideWhenUsed/>
    <w:rsid w:val="006E33D8"/>
    <w:rPr>
      <w:b/>
      <w:bCs/>
    </w:rPr>
  </w:style>
  <w:style w:type="character" w:customStyle="1" w:styleId="KommentarthemaZchn">
    <w:name w:val="Kommentarthema Zchn"/>
    <w:basedOn w:val="KommentartextZchn"/>
    <w:link w:val="Kommentarthema"/>
    <w:uiPriority w:val="99"/>
    <w:semiHidden/>
    <w:rsid w:val="006E33D8"/>
    <w:rPr>
      <w:b/>
      <w:bCs/>
    </w:rPr>
  </w:style>
  <w:style w:type="character" w:styleId="NichtaufgelsteErwhnung">
    <w:name w:val="Unresolved Mention"/>
    <w:basedOn w:val="Absatz-Standardschriftart"/>
    <w:uiPriority w:val="99"/>
    <w:semiHidden/>
    <w:unhideWhenUsed/>
    <w:rsid w:val="00FD1BC3"/>
    <w:rPr>
      <w:color w:val="605E5C"/>
      <w:shd w:val="clear" w:color="auto" w:fill="E1DFDD"/>
    </w:rPr>
  </w:style>
  <w:style w:type="character" w:styleId="BesuchterLink">
    <w:name w:val="FollowedHyperlink"/>
    <w:basedOn w:val="Absatz-Standardschriftart"/>
    <w:uiPriority w:val="99"/>
    <w:semiHidden/>
    <w:unhideWhenUsed/>
    <w:rsid w:val="00CB45B4"/>
    <w:rPr>
      <w:color w:val="800080" w:themeColor="followedHyperlink"/>
      <w:u w:val="single"/>
    </w:rPr>
  </w:style>
  <w:style w:type="paragraph" w:styleId="Listenabsatz">
    <w:name w:val="List Paragraph"/>
    <w:basedOn w:val="Standard"/>
    <w:uiPriority w:val="34"/>
    <w:qFormat/>
    <w:rsid w:val="00BE7590"/>
    <w:pPr>
      <w:ind w:left="720"/>
      <w:contextualSpacing/>
    </w:pPr>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221839">
      <w:bodyDiv w:val="1"/>
      <w:marLeft w:val="0"/>
      <w:marRight w:val="0"/>
      <w:marTop w:val="0"/>
      <w:marBottom w:val="0"/>
      <w:divBdr>
        <w:top w:val="none" w:sz="0" w:space="0" w:color="auto"/>
        <w:left w:val="none" w:sz="0" w:space="0" w:color="auto"/>
        <w:bottom w:val="none" w:sz="0" w:space="0" w:color="auto"/>
        <w:right w:val="none" w:sz="0" w:space="0" w:color="auto"/>
      </w:divBdr>
    </w:div>
    <w:div w:id="89774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tea-netzwerk.ch" TargetMode="External"/><Relationship Id="rId13" Type="http://schemas.openxmlformats.org/officeDocument/2006/relationships/hyperlink" Target="https://www.aargauerzeitung.ch/leben/rund-1-7-millionen-schweizer-haben-sich-bereits-mit-dem-coronavirus-infiziert-bis-zur-herdenimmunitat-dauertet-es-noch-ld.2083255"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ovid19.admin.ch/fr/overview?ovTime=total"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vidence.nihr.ac.uk/themedreview/living-with-covid19-second-review/"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oter" Target="footer2.xml"/><Relationship Id="rId10" Type="http://schemas.openxmlformats.org/officeDocument/2006/relationships/hyperlink" Target="https://www.lunge-zuerich.ch/startseit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parlament.ch/fr/ratsbetrieb/suche-curia-vista/geschaeft?AffairId=20213453" TargetMode="External"/><Relationship Id="rId14" Type="http://schemas.openxmlformats.org/officeDocument/2006/relationships/hyperlink" Target="https://we.tl/t-I4xOE3gAJy"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9.wmf"/><Relationship Id="rId1" Type="http://schemas.openxmlformats.org/officeDocument/2006/relationships/image" Target="media/image8.wmf"/></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144E3-1CB2-4D62-8886-29C9B3731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1260</Words>
  <Characters>8194</Characters>
  <Application>Microsoft Office Word</Application>
  <DocSecurity>0</DocSecurity>
  <Lines>154</Lines>
  <Paragraphs>52</Paragraphs>
  <ScaleCrop>false</ScaleCrop>
  <HeadingPairs>
    <vt:vector size="2" baseType="variant">
      <vt:variant>
        <vt:lpstr>Titel</vt:lpstr>
      </vt:variant>
      <vt:variant>
        <vt:i4>1</vt:i4>
      </vt:variant>
    </vt:vector>
  </HeadingPairs>
  <TitlesOfParts>
    <vt:vector size="1" baseType="lpstr">
      <vt:lpstr/>
    </vt:vector>
  </TitlesOfParts>
  <Company>Lungenliga Zürich</Company>
  <LinksUpToDate>false</LinksUpToDate>
  <CharactersWithSpaces>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Flühmann Myriam</dc:creator>
  <cp:lastModifiedBy>Wyrsch Claudia</cp:lastModifiedBy>
  <cp:revision>41</cp:revision>
  <cp:lastPrinted>2018-06-08T13:59:00Z</cp:lastPrinted>
  <dcterms:created xsi:type="dcterms:W3CDTF">2019-11-19T16:13:00Z</dcterms:created>
  <dcterms:modified xsi:type="dcterms:W3CDTF">2021-04-14T11:09:00Z</dcterms:modified>
</cp:coreProperties>
</file>